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乙二胺四乙酸二钠</w:t>
      </w:r>
      <w:r>
        <w:rPr>
          <w:rFonts w:hint="eastAsia"/>
          <w:lang w:eastAsia="zh-CN"/>
        </w:rPr>
        <w:t>安全说明书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乙二胺四乙酸二钠；氨羧络合剂</w:t>
      </w:r>
      <w:r>
        <w:rPr>
          <w:rFonts w:hint="eastAsia"/>
        </w:rPr>
        <w:tab/>
      </w:r>
      <w:r>
        <w:rPr>
          <w:rFonts w:hint="eastAsia"/>
        </w:rPr>
        <w:t>-3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Disodium ethylenediaminetetraacetic acid； Disodium EDTA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C10H14N2O8Na2 2H2O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372.24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6381-92-6</w:t>
      </w:r>
    </w:p>
    <w:p>
      <w:pPr>
        <w:rPr>
          <w:rFonts w:hint="eastAsia"/>
        </w:rPr>
      </w:pPr>
      <w:r>
        <w:rPr>
          <w:rFonts w:hint="eastAsia"/>
        </w:rPr>
        <w:t>危险性类别： 学类别：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白色晶体。</w:t>
      </w:r>
    </w:p>
    <w:p>
      <w:pPr>
        <w:rPr>
          <w:rFonts w:hint="eastAsia"/>
        </w:rPr>
      </w:pPr>
      <w:r>
        <w:rPr>
          <w:rFonts w:hint="eastAsia"/>
        </w:rPr>
        <w:t>主要用途： 是一种重要的络合剂及金属掩蔽剂。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 对粘膜和上呼吸道有刺激作用。对眼睛、皮肤有刺激作用。目前， 未见职业性中毒报道。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脱去污染的衣着，用流动清水冲洗。</w:t>
      </w:r>
    </w:p>
    <w:p>
      <w:pPr>
        <w:rPr>
          <w:rFonts w:hint="eastAsia"/>
        </w:rPr>
      </w:pPr>
      <w:r>
        <w:rPr>
          <w:rFonts w:hint="eastAsia"/>
        </w:rPr>
        <w:t>眼睛接触： 立即翻开上下眼睑，用流动清水冲洗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迅速脱离现场至空气新鲜处。呼吸困难时给输氧。呼吸停止时，立即进行人工呼吸。就医。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误服者给饮足量温水，催吐，就医。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可燃。最大爆炸压力</w:t>
      </w:r>
      <w:r>
        <w:rPr>
          <w:rFonts w:hint="eastAsia"/>
        </w:rPr>
        <w:tab/>
      </w:r>
      <w:r>
        <w:rPr>
          <w:rFonts w:hint="eastAsia"/>
        </w:rPr>
        <w:t>(100kPa)： 7． 3</w:t>
      </w:r>
      <w:r>
        <w:rPr>
          <w:rFonts w:hint="eastAsia"/>
        </w:rPr>
        <w:tab/>
      </w:r>
      <w:r>
        <w:rPr>
          <w:rFonts w:hint="eastAsia"/>
        </w:rPr>
        <w:t>最大爆炸压力上升速率</w:t>
      </w:r>
    </w:p>
    <w:p>
      <w:pPr>
        <w:rPr>
          <w:rFonts w:hint="eastAsia"/>
        </w:rPr>
      </w:pPr>
      <w:r>
        <w:rPr>
          <w:rFonts w:hint="eastAsia"/>
        </w:rPr>
        <w:t>(100kPa／c)：207 建规火险分级：  闪点(℃)： 无资料</w:t>
      </w:r>
    </w:p>
    <w:p>
      <w:pPr>
        <w:rPr>
          <w:rFonts w:hint="eastAsia"/>
        </w:rPr>
      </w:pPr>
      <w:r>
        <w:rPr>
          <w:rFonts w:hint="eastAsia"/>
        </w:rPr>
        <w:t>自燃温度 (℃)： 引燃温度 (℃)：450(粉云)</w:t>
      </w:r>
    </w:p>
    <w:p>
      <w:pPr>
        <w:rPr>
          <w:rFonts w:hint="eastAsia"/>
        </w:rPr>
      </w:pPr>
      <w:r>
        <w:rPr>
          <w:rFonts w:hint="eastAsia"/>
        </w:rPr>
        <w:t>爆炸下限 (V%)：</w:t>
      </w:r>
      <w:r>
        <w:rPr>
          <w:rFonts w:hint="eastAsia"/>
        </w:rPr>
        <w:tab/>
      </w:r>
      <w:r>
        <w:rPr>
          <w:rFonts w:hint="eastAsia"/>
        </w:rPr>
        <w:t>75(g／m3)</w:t>
      </w:r>
    </w:p>
    <w:p>
      <w:pPr>
        <w:rPr>
          <w:rFonts w:hint="eastAsia"/>
        </w:rPr>
      </w:pPr>
      <w:r>
        <w:rPr>
          <w:rFonts w:hint="eastAsia"/>
        </w:rPr>
        <w:t>爆炸上限 (V%)：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危险特性： 受高热分解产生有毒的腐蚀性烟气。</w:t>
      </w:r>
    </w:p>
    <w:p>
      <w:pPr>
        <w:rPr>
          <w:rFonts w:hint="eastAsia"/>
        </w:rPr>
      </w:pPr>
      <w:r>
        <w:rPr>
          <w:rFonts w:hint="eastAsia"/>
        </w:rPr>
        <w:t>灭火方法： 雾状水、二氧化碳、泡沫、干粉、砂土。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切断火源。 戴好防毒面具和手套。 用清洁的铲子收集运到空旷处焚烧。</w:t>
      </w:r>
      <w:r>
        <w:rPr>
          <w:rFonts w:hint="eastAsia"/>
        </w:rPr>
        <w:tab/>
      </w:r>
      <w:r>
        <w:rPr>
          <w:rFonts w:hint="eastAsia"/>
        </w:rPr>
        <w:t>如大量泄漏，收集回收或无害处理后废弃。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储存于阴凉、通风仓间内。远离火种、热源。防止阳光直射。保持容器密封。应与氧化剂、酸类、碱类分开存放。搬运时要轻装轻卸，防止包装及容器损坏。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中国 MAC ：未制订标准前苏联 MAC ：未制订标准</w:t>
      </w:r>
    </w:p>
    <w:p>
      <w:pPr>
        <w:rPr>
          <w:rFonts w:hint="eastAsia"/>
        </w:rPr>
      </w:pPr>
      <w:r>
        <w:rPr>
          <w:rFonts w:hint="eastAsia"/>
        </w:rPr>
        <w:t>美国 TLV-TWA ：未制订标准美国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 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   作业工人应戴口罩。眼睛防护： 必要时戴化学安全防护眼镜。防护服： 穿工作服。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戴防化学品手套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及时换洗工作服。保持良好的卫生习惯。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248(分解 )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溶于水，微溶于醇。相对密度 (水=1)：</w:t>
      </w:r>
    </w:p>
    <w:p>
      <w:pPr>
        <w:rPr>
          <w:rFonts w:hint="eastAsia"/>
        </w:rPr>
      </w:pPr>
      <w:r>
        <w:rPr>
          <w:rFonts w:hint="eastAsia"/>
        </w:rPr>
        <w:t>相对密度 (空气=1):</w:t>
      </w:r>
    </w:p>
    <w:p>
      <w:pPr>
        <w:rPr>
          <w:rFonts w:hint="eastAsia"/>
        </w:rPr>
      </w:pPr>
      <w:r>
        <w:rPr>
          <w:rFonts w:hint="eastAsia"/>
        </w:rPr>
        <w:t>饱和蒸汽压 (kPa)： 溶解性：</w:t>
      </w:r>
    </w:p>
    <w:p>
      <w:pPr>
        <w:rPr>
          <w:rFonts w:hint="eastAsia"/>
        </w:rPr>
      </w:pPr>
      <w:r>
        <w:rPr>
          <w:rFonts w:hint="eastAsia"/>
        </w:rPr>
        <w:t>临界温度 (℃)： 最小引燃能量 (mJ)：50</w:t>
      </w:r>
    </w:p>
    <w:p>
      <w:pPr>
        <w:rPr>
          <w:rFonts w:hint="eastAsia"/>
        </w:rPr>
      </w:pPr>
      <w:r>
        <w:rPr>
          <w:rFonts w:hint="eastAsia"/>
        </w:rPr>
        <w:t>临界压力 (MPa)： 燃烧热 (kj/mol) ：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</w:p>
    <w:p>
      <w:pPr>
        <w:rPr>
          <w:rFonts w:hint="eastAsia"/>
        </w:rPr>
      </w:pPr>
      <w:r>
        <w:rPr>
          <w:rFonts w:hint="eastAsia"/>
        </w:rPr>
        <w:t>燃烧(分解)产物：</w:t>
      </w:r>
      <w:r>
        <w:rPr>
          <w:rFonts w:hint="eastAsia"/>
        </w:rPr>
        <w:tab/>
      </w:r>
      <w:r>
        <w:rPr>
          <w:rFonts w:hint="eastAsia"/>
        </w:rPr>
        <w:t>一氧化碳、二氧化碳、氮氧化物。稳定性：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 不能出现禁忌物：</w:t>
      </w:r>
      <w:r>
        <w:rPr>
          <w:rFonts w:hint="eastAsia"/>
        </w:rPr>
        <w:tab/>
      </w:r>
      <w:r>
        <w:rPr>
          <w:rFonts w:hint="eastAsia"/>
        </w:rPr>
        <w:t>强氧化剂。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</w:t>
      </w:r>
    </w:p>
    <w:p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</w:r>
      <w:r>
        <w:rPr>
          <w:rFonts w:hint="eastAsia"/>
        </w:rPr>
        <w:t>大鼠经口： 2000mg／kg LC50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根据国家和地方有关法规的要求处置。或与厂商或制造商联系，确定处置方法。废物储存参见 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</w:p>
    <w:p>
      <w:pPr>
        <w:rPr>
          <w:rFonts w:hint="eastAsia"/>
        </w:rPr>
      </w:pPr>
      <w:r>
        <w:rPr>
          <w:rFonts w:hint="eastAsia"/>
        </w:rPr>
        <w:t>UN 编号：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</w:p>
    <w:p>
      <w:pPr>
        <w:rPr>
          <w:rFonts w:hint="eastAsia"/>
        </w:rPr>
      </w:pPr>
      <w:r>
        <w:rPr>
          <w:rFonts w:hint="eastAsia"/>
        </w:rPr>
        <w:t>IMDG 规则页码： 包装类别：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33486F44"/>
    <w:rsid w:val="16047413"/>
    <w:rsid w:val="33486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2023-11-02T09:50:00Z</dcterms:created>
  <dc:creator>刘文丹。</dc:creator>
  <cp:lastModifiedBy>刘文丹。</cp:lastModifiedBy>
  <dcterms:modified xsi:type="dcterms:W3CDTF">2023-11-02T09:50:21Z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C23AD99E7F654606B10B4D9C1FEA2D3A_11</vt:lpwstr>
  </property>
</Properties>
</file>