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亚硝酸钠</w:t>
      </w:r>
      <w:r>
        <w:rPr>
          <w:rFonts w:hint="eastAsia"/>
          <w:lang w:eastAsia="zh-CN"/>
        </w:rPr>
        <w:t>安全说明书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亚硝酸钠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Sodium nitrite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NaNO2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69.01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7632-00-0</w:t>
      </w:r>
    </w:p>
    <w:p>
      <w:pPr>
        <w:rPr>
          <w:rFonts w:hint="eastAsia"/>
        </w:rPr>
      </w:pPr>
      <w:r>
        <w:rPr>
          <w:rFonts w:hint="eastAsia"/>
        </w:rPr>
        <w:t>危险性类别：第 5．1 类</w:t>
      </w:r>
      <w:r>
        <w:rPr>
          <w:rFonts w:hint="eastAsia"/>
        </w:rPr>
        <w:tab/>
      </w:r>
      <w:r>
        <w:rPr>
          <w:rFonts w:hint="eastAsia"/>
        </w:rPr>
        <w:t>氧化剂化学类别：销酸盐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 工业级</w:t>
      </w:r>
      <w:r>
        <w:rPr>
          <w:rFonts w:hint="eastAsia"/>
        </w:rPr>
        <w:tab/>
      </w:r>
      <w:r>
        <w:rPr>
          <w:rFonts w:hint="eastAsia"/>
        </w:rPr>
        <w:t>一级≥ 99.2.0% ；二级≥ 98.3%</w:t>
      </w:r>
    </w:p>
    <w:p>
      <w:pPr>
        <w:rPr>
          <w:rFonts w:hint="eastAsia"/>
        </w:rPr>
      </w:pPr>
      <w:r>
        <w:rPr>
          <w:rFonts w:hint="eastAsia"/>
        </w:rPr>
        <w:t>外观与性状：白色或淡黄色细结晶，无臭，略有咸味，易潮解。主要用途： 用于染料、医药等的制造，也用于有机合成。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 毒作用为麻痹血管运动中枢及周围血管，形成高铁血红蛋白。急性中毒表现为全身无力、头痛、头晕、恶心、呕吐、腹泻、呼吸困难；检查见皮肤粘膜明显紫绀。严重者血压下降、昏迷，死亡。接触工人手、足部皮肤可发生损害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脱去污染的衣着，用大量流动清水彻底冲洗。注意患者保暖并且保持安静。确保医务人员了解该物质相关的个体防护知识，注意自身防护。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 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 给予吸氧。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助燃</w:t>
      </w:r>
    </w:p>
    <w:p>
      <w:pPr>
        <w:rPr>
          <w:rFonts w:hint="eastAsia"/>
        </w:rPr>
      </w:pP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乙闪点(℃)：   无意义自燃温度 (℃)： 无意义</w:t>
      </w:r>
    </w:p>
    <w:p>
      <w:pPr>
        <w:rPr>
          <w:rFonts w:hint="eastAsia"/>
        </w:rPr>
      </w:pPr>
      <w:r>
        <w:rPr>
          <w:rFonts w:hint="eastAsia"/>
        </w:rPr>
        <w:t>爆炸下限 (V%)：</w:t>
      </w:r>
      <w:r>
        <w:rPr>
          <w:rFonts w:hint="eastAsia"/>
        </w:rPr>
        <w:tab/>
      </w:r>
      <w:r>
        <w:rPr>
          <w:rFonts w:hint="eastAsia"/>
        </w:rPr>
        <w:t>无意义爆炸上限 (V%)：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 暴露在空气中会被氧化而变质。与还原剂、有机物、易燃物如硫、</w:t>
      </w:r>
    </w:p>
    <w:p>
      <w:pPr>
        <w:rPr>
          <w:rFonts w:hint="eastAsia"/>
        </w:rPr>
      </w:pPr>
      <w:r>
        <w:rPr>
          <w:rFonts w:hint="eastAsia"/>
        </w:rPr>
        <w:t>磷或金属粉末等混合可形成爆炸性混合物，急剧加热时可发生爆炸。</w:t>
      </w:r>
    </w:p>
    <w:p>
      <w:pPr>
        <w:rPr>
          <w:rFonts w:hint="eastAsia"/>
        </w:rPr>
      </w:pPr>
      <w:r>
        <w:rPr>
          <w:rFonts w:hint="eastAsia"/>
        </w:rPr>
        <w:t>灭火方法： 雾状水、砂土。如果该物质或被污染的流体进入水路，通知有潜在</w:t>
      </w:r>
    </w:p>
    <w:p>
      <w:pPr>
        <w:rPr>
          <w:rFonts w:hint="eastAsia"/>
        </w:rPr>
      </w:pPr>
      <w:r>
        <w:rPr>
          <w:rFonts w:hint="eastAsia"/>
        </w:rPr>
        <w:t>水体污染的下游用户， 通知地方卫生、 消防官员和污染控制部门。</w:t>
      </w:r>
      <w:r>
        <w:rPr>
          <w:rFonts w:hint="eastAsia"/>
        </w:rPr>
        <w:tab/>
      </w:r>
      <w:r>
        <w:rPr>
          <w:rFonts w:hint="eastAsia"/>
        </w:rPr>
        <w:t>在安全防爆距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离以外，使用雾状水冷却暴露的容器。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 周围设警告标志， 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 )接触，然后收集加入水中 (3％)，用硫酸调节 pH 值至 2，再逐渐加入过量的亚硫酸氢钠， 待反应完后废弃。如大量泄漏，收集回收或无害处理后废弃。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储存于阴凉、通风仓间内。远离火种、热源。包装要求密封，不可与空气接触。应与易燃、可燃物，还原剂、硫、磷、氧化剂等分开存放。切忌混储混运。搬运时要轻装轻卸，防止包装及容器损坏。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STEL：未制定标准</w:t>
      </w:r>
    </w:p>
    <w:p>
      <w:pPr>
        <w:rPr>
          <w:rFonts w:hint="eastAsia"/>
        </w:rPr>
      </w:pPr>
      <w:r>
        <w:rPr>
          <w:rFonts w:hint="eastAsia"/>
        </w:rPr>
        <w:t>工程控制： 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</w:t>
      </w:r>
      <w:r>
        <w:rPr>
          <w:rFonts w:hint="eastAsia"/>
        </w:rPr>
        <w:tab/>
      </w:r>
      <w:r>
        <w:rPr>
          <w:rFonts w:hint="eastAsia"/>
        </w:rPr>
        <w:t>高于 NIOSH</w:t>
      </w:r>
      <w:r>
        <w:rPr>
          <w:rFonts w:hint="eastAsia"/>
        </w:rPr>
        <w:tab/>
      </w:r>
      <w:r>
        <w:rPr>
          <w:rFonts w:hint="eastAsia"/>
        </w:rPr>
        <w:t>REL 浓度或尚未建立REL，任何可检测浓度下：自携式正压全面罩呼吸器、供气式正压全面罩呼吸器  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 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 可采用安全面罩。防护服：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271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320(分解 )</w:t>
      </w:r>
    </w:p>
    <w:p>
      <w:pPr>
        <w:rPr>
          <w:rFonts w:hint="eastAsia"/>
        </w:rPr>
      </w:pPr>
      <w:r>
        <w:rPr>
          <w:rFonts w:hint="eastAsia"/>
        </w:rPr>
        <w:t>相对密度 (水=1)： 2． 17 相对密度 (空气=1): 无资料饱和蒸汽压 (kPa)： 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易溶于水，微溶于乙醇、甲醇、乙醚。临界温度 (℃)： 分解温度 (℃)：320</w:t>
      </w:r>
    </w:p>
    <w:p>
      <w:pPr>
        <w:rPr>
          <w:rFonts w:hint="eastAsia"/>
        </w:rPr>
      </w:pPr>
      <w:r>
        <w:rPr>
          <w:rFonts w:hint="eastAsia"/>
        </w:rPr>
        <w:t>临界压力 (MPa)：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 接触空气。燃烧(分解)产物： 氮氧化物。稳定性： 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强还原剂、活性金属粉末、强酸。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</w:r>
      <w:r>
        <w:rPr>
          <w:rFonts w:hint="eastAsia"/>
        </w:rPr>
        <w:t>LD50 ：85mg／kg(大鼠经口</w:t>
      </w:r>
    </w:p>
    <w:p>
      <w:pPr>
        <w:rPr>
          <w:rFonts w:hint="eastAsia"/>
        </w:rPr>
      </w:pPr>
      <w:r>
        <w:rPr>
          <w:rFonts w:hint="eastAsia"/>
        </w:rPr>
        <w:t>LC50： 5． 5mg／kg(大鼠吸入 )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该物质对环境有危害，应特别注意对水体的污染。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根据国家和地方有关法规的要求处置。或与厂商或制造商联系，确定处置方法。危险货物包装标志：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UN 编号： 1500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51525</w:t>
      </w:r>
    </w:p>
    <w:p>
      <w:pPr>
        <w:rPr>
          <w:rFonts w:hint="eastAsia"/>
        </w:rPr>
      </w:pPr>
      <w:r>
        <w:rPr>
          <w:rFonts w:hint="eastAsia"/>
        </w:rPr>
        <w:t>IMDG 规则页码： 5181</w:t>
      </w:r>
    </w:p>
    <w:p>
      <w:pPr>
        <w:rPr>
          <w:rFonts w:hint="eastAsia"/>
        </w:rPr>
      </w:pPr>
      <w:r>
        <w:rPr>
          <w:rFonts w:hint="eastAsia"/>
        </w:rPr>
        <w:t>包装类别： Ⅲ</w:t>
      </w:r>
    </w:p>
    <w:p>
      <w:pPr>
        <w:rPr>
          <w:rFonts w:hint="eastAsia"/>
        </w:rPr>
      </w:pPr>
      <w:r>
        <w:rPr>
          <w:rFonts w:hint="eastAsia"/>
        </w:rPr>
        <w:t>包装方法：螺纹口玻璃瓶、铁盖压口玻璃瓶、塑料瓶或金属桶（罐）外木板箱； 塑料袋外麻袋。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72461FE8"/>
    <w:rsid w:val="16047413"/>
    <w:rsid w:val="7246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2023-11-02T09:47:00Z</dcterms:created>
  <dc:creator>刘文丹。</dc:creator>
  <cp:lastModifiedBy>刘文丹。</cp:lastModifiedBy>
  <dcterms:modified xsi:type="dcterms:W3CDTF">2023-11-02T09:48:04Z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9F7F2340B3F54F5FAF29AF176670390F_11</vt:lpwstr>
  </property>
</Properties>
</file>