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pPr>
      <w:bookmarkStart w:id="0" w:name="_GoBack"/>
      <w:r>
        <w:t>三氯甲烷</w:t>
      </w:r>
      <w:r>
        <w:rPr>
          <w:rFonts w:hint="eastAsia"/>
          <w:lang w:eastAsia="zh-CN"/>
        </w:rPr>
        <w:t>说明书</w:t>
      </w:r>
    </w:p>
    <w:bookmarkEnd w:id="0"/>
    <w:p>
      <w:pPr>
        <w:pStyle w:val="3"/>
        <w:spacing w:before="0" w:line="280" w:lineRule="auto"/>
        <w:ind w:right="9013"/>
      </w:pPr>
      <w:r>
        <w:rPr>
          <w:w w:val="95"/>
        </w:rPr>
        <w:t>1.化学品及企业标识</w:t>
      </w:r>
      <w:r>
        <w:t>中文名：三氯甲烷</w:t>
      </w:r>
    </w:p>
    <w:p>
      <w:pPr>
        <w:pStyle w:val="3"/>
        <w:spacing w:before="0" w:line="280" w:lineRule="auto"/>
        <w:ind w:right="8419"/>
      </w:pPr>
      <w:r>
        <w:rPr>
          <w:w w:val="95"/>
        </w:rPr>
        <w:t xml:space="preserve">英文名：Trichloromethane </w:t>
      </w:r>
      <w:r>
        <w:t>中文别名：三氯甲烷；氯仿</w:t>
      </w:r>
    </w:p>
    <w:p>
      <w:pPr>
        <w:pStyle w:val="3"/>
        <w:spacing w:before="1"/>
      </w:pPr>
      <w:r>
        <w:t>英文别名：Trichloromethane;Chloroform</w:t>
      </w:r>
    </w:p>
    <w:p>
      <w:pPr>
        <w:pStyle w:val="3"/>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CSDS67-66-3 三氯甲烷</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83"/>
        <w:jc w:val="both"/>
      </w:pPr>
      <w:r>
        <w:rPr>
          <w:w w:val="98"/>
        </w:rPr>
        <w:t xml:space="preserve"> </w:t>
      </w:r>
      <w:r>
        <w:rPr>
          <w:w w:val="95"/>
        </w:rPr>
        <w:t>2.1    紧急情况概述：无色透明重质液体。，极易挥发吞咽有害。造成皮肤刺激。造成严重眼刺激。吸入会中毒。可能造成昏昏欲睡或</w:t>
      </w:r>
      <w:r>
        <w:rPr>
          <w:spacing w:val="-1"/>
          <w:w w:val="95"/>
        </w:rPr>
        <w:t xml:space="preserve">眩晕。怀疑致癌。怀疑对生育能力或胎儿造成伤害。长期或反复接触会对(肝。肾)器官造成损害。对水生生物有害。过量接触需采取     </w:t>
      </w:r>
      <w:r>
        <w:t>特殊急救措施和进行医疗随访。用水雾,耐醇泡沫,干粉或二氧化碳灭火。如必要的话,戴自给式呼吸器去救火。</w:t>
      </w:r>
    </w:p>
    <w:p>
      <w:pPr>
        <w:pStyle w:val="3"/>
        <w:spacing w:before="1" w:line="280" w:lineRule="auto"/>
        <w:ind w:right="120"/>
      </w:pPr>
      <w:r>
        <w:rPr>
          <w:w w:val="99"/>
        </w:rPr>
        <w:t xml:space="preserve"> </w:t>
      </w:r>
      <w:r>
        <w:t>2.2</w:t>
      </w:r>
      <w:r>
        <w:rPr>
          <w:spacing w:val="-59"/>
        </w:rPr>
        <w:t xml:space="preserve"> </w:t>
      </w:r>
      <w:r>
        <w:t>GHS危险性分类：急性毒性（经口）（类别4）急性毒性（吸入）（类别3）皮肤刺激（类别2）眼睛刺激（类别2A）致癌性（</w:t>
      </w:r>
      <w:r>
        <w:rPr>
          <w:spacing w:val="-9"/>
        </w:rPr>
        <w:t>类别</w:t>
      </w:r>
      <w:r>
        <w:t>2）生殖毒性（类别2）特异性靶器官系统毒性（一次接触）（类别3），中枢神经系统特异性靶器官系统毒性（反复接触）（类别</w:t>
      </w:r>
    </w:p>
    <w:p>
      <w:pPr>
        <w:pStyle w:val="3"/>
        <w:spacing w:before="0"/>
      </w:pPr>
      <w:r>
        <w:t>2），肝，肾急性水生毒性（类别3）</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10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190500</wp:posOffset>
            </wp:positionV>
            <wp:extent cx="762000" cy="762000"/>
            <wp:effectExtent l="0" t="0" r="0" b="0"/>
            <wp:wrapTopAndBottom/>
            <wp:docPr id="10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危险信息：吞咽有害。造成皮肤刺激。造成严重眼刺激。吸入会中毒。可能造成昏昏欲睡或眩晕。怀疑致癌。怀疑对生育能力或胎     </w:t>
      </w:r>
      <w:r>
        <w:t>儿造成伤害。长期或反复接触会对(肝。肾)器官造成损害。对水生生物有害。</w:t>
      </w:r>
    </w:p>
    <w:p>
      <w:pPr>
        <w:pStyle w:val="3"/>
        <w:spacing w:before="0" w:line="280" w:lineRule="auto"/>
        <w:ind w:right="160"/>
        <w:jc w:val="both"/>
      </w:pPr>
      <w:r>
        <w:rPr>
          <w:w w:val="98"/>
        </w:rPr>
        <w:t xml:space="preserve"> </w:t>
      </w:r>
      <w:r>
        <w:rPr>
          <w:w w:val="95"/>
        </w:rPr>
        <w:t>预防措施：在使用前取得专用说明。在读懂所有安全防范措施之前请勿搬动。不要吸入粉尘/烟/气体/烟雾/蒸气/</w:t>
      </w:r>
      <w:r>
        <w:rPr>
          <w:spacing w:val="-2"/>
          <w:w w:val="95"/>
        </w:rPr>
        <w:t xml:space="preserve">喷雾。作业后彻底清   </w:t>
      </w:r>
      <w:r>
        <w:rPr>
          <w:w w:val="95"/>
        </w:rPr>
        <w:t xml:space="preserve">洗皮肤。使用本产品时不要进食、饮水或吸烟。只能在室外或通风良好之处使用。避免释放到环境中。戴防护手套/穿防护服/戴防护    </w:t>
      </w:r>
      <w:r>
        <w:t>眼罩/戴防护面具。</w:t>
      </w:r>
    </w:p>
    <w:p>
      <w:pPr>
        <w:pStyle w:val="3"/>
        <w:spacing w:before="1" w:line="280" w:lineRule="auto"/>
        <w:ind w:right="139"/>
      </w:pPr>
      <w:r>
        <w:rPr>
          <w:w w:val="99"/>
        </w:rPr>
        <w:t xml:space="preserve"> </w:t>
      </w:r>
      <w:r>
        <w:rPr>
          <w:w w:val="95"/>
        </w:rPr>
        <w:t xml:space="preserve">事故响应：如果吞咽并觉不适:立即呼叫解毒中心或就医。漱口。如皮肤沾染：用水充分清洗。如果吸入：将受害人移至空气新鲜处    </w:t>
      </w:r>
      <w:r>
        <w:rPr>
          <w:spacing w:val="-1"/>
        </w:rPr>
        <w:t>并保持呼吸舒适的姿势休息。呼叫解毒中心或就医。如进入眼睛：用水小心冲洗几分钟。如戴隐形眼镜并可方便地取出。取出隐形眼</w:t>
      </w:r>
      <w:r>
        <w:t>镜。继续冲洗。如接触到或有疑虑：求医/就诊。如发生皮肤刺激：求医/就诊。如仍觉眼刺激：求医/就诊。</w:t>
      </w:r>
    </w:p>
    <w:p>
      <w:pPr>
        <w:pStyle w:val="3"/>
        <w:spacing w:before="0"/>
      </w:pPr>
      <w:r>
        <w:rPr>
          <w:w w:val="99"/>
        </w:rPr>
        <w:t xml:space="preserve"> </w:t>
      </w:r>
      <w:r>
        <w:t>安全存储：存放在通风良好的地方。保持容器密闭。存放处须加锁。储存温度不超过32℃，相对湿度不超过80%。</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14"/>
      </w:pPr>
      <w:r>
        <w:rPr>
          <w:w w:val="98"/>
        </w:rPr>
        <w:t xml:space="preserve"> </w:t>
      </w:r>
      <w:r>
        <w:rPr>
          <w:w w:val="95"/>
        </w:rPr>
        <w:t>2.5   健康危害：吞咽有害。造成皮肤刺激。造成严重眼刺激。吸入会中毒。可能造成昏昏欲睡或眩晕。怀疑致癌。怀疑对生育能力或</w:t>
      </w:r>
      <w:r>
        <w:t>胎儿造成伤害。长期或反复接触会对(肝。肾)器官造成损害。</w:t>
      </w:r>
    </w:p>
    <w:p>
      <w:pPr>
        <w:pStyle w:val="3"/>
        <w:spacing w:before="0"/>
      </w:pPr>
      <w:r>
        <w:rPr>
          <w:w w:val="94"/>
        </w:rPr>
        <w:t xml:space="preserve"> </w:t>
      </w:r>
      <w:r>
        <w:t>2.6 环境危害：对水生生物有害。</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主要成分：三氯甲烷</w:t>
      </w:r>
      <w:r>
        <w:tab/>
      </w:r>
      <w:r>
        <w:rPr>
          <w:w w:val="95"/>
        </w:rPr>
        <w:t>67-66-3</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spacing w:after="0"/>
        <w:jc w:val="left"/>
        <w:rPr>
          <w:sz w:val="6"/>
        </w:rPr>
        <w:sectPr>
          <w:footerReference r:id="rId5" w:type="default"/>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spacing w:line="280" w:lineRule="auto"/>
        <w:ind w:right="204"/>
      </w:pPr>
      <w:r>
        <w:rPr>
          <w:w w:val="97"/>
        </w:rPr>
        <w:t xml:space="preserve"> </w:t>
      </w:r>
      <w:r>
        <w:rPr>
          <w:w w:val="95"/>
        </w:rPr>
        <w:t>4.2  主要症状和影响，急性和迟发效应：呕吐,消化系统失调,接触或引用乙醇可能增加毒性,据我们所知，此化学，物理和毒性性质尚</w:t>
      </w:r>
      <w:r>
        <w:t>未经完整的研究。</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rPr>
          <w:w w:val="95"/>
        </w:rPr>
        <w:t>6.2     环境保护措施：如能确保安全，可采取措施防止进一步的泄漏或溢出。不要让产品进入下水道。一定要避免排放到周围环境中。</w:t>
      </w:r>
    </w:p>
    <w:p>
      <w:pPr>
        <w:pStyle w:val="3"/>
        <w:spacing w:before="40"/>
      </w:pPr>
      <w:r>
        <w:rPr>
          <w:w w:val="98"/>
        </w:rPr>
        <w:t xml:space="preserve"> </w:t>
      </w:r>
      <w:r>
        <w:rPr>
          <w:w w:val="95"/>
        </w:rPr>
        <w:t>6.3     泄露化学品的收容、清除方法及所使用的处置材料：用惰性吸附材料吸收并当作危险废物处理。放入合适的封闭的容器中待处理</w:t>
      </w:r>
    </w:p>
    <w:p>
      <w:pPr>
        <w:pStyle w:val="3"/>
        <w:spacing w:line="220" w:lineRule="exact"/>
      </w:pPr>
      <w:r>
        <w:t>。</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8"/>
        </w:rPr>
        <w:t xml:space="preserve"> </w:t>
      </w:r>
      <w:r>
        <w:t>7.1 安全处置注意事项：避免接触皮肤和眼睛。避免吸入蒸气和烟雾。切勿靠近火源。－严禁烟火。采取措施防止静电积聚。</w:t>
      </w:r>
    </w:p>
    <w:p>
      <w:pPr>
        <w:pStyle w:val="3"/>
        <w:spacing w:before="40" w:line="280" w:lineRule="auto"/>
        <w:ind w:right="191"/>
      </w:pPr>
      <w:r>
        <w:rPr>
          <w:w w:val="98"/>
        </w:rPr>
        <w:t xml:space="preserve"> </w:t>
      </w:r>
      <w:r>
        <w:rPr>
          <w:w w:val="95"/>
        </w:rPr>
        <w:t>7.2   安全储存注意事项：存于阴凉、通风的库房。远离火种、热源。库温不超过30℃，相对湿度不超过80％。保持容器密封。应与碱</w:t>
      </w:r>
      <w:r>
        <w:t>类、铝、食用化学品分开存放，切忌混储。储区应备有泄漏应急处理设备和合适的收容材料。</w:t>
      </w:r>
    </w:p>
    <w:p>
      <w:pPr>
        <w:pStyle w:val="3"/>
        <w:spacing w:before="0" w:line="220" w:lineRule="exact"/>
      </w:pPr>
      <w:r>
        <w:rPr>
          <w:w w:val="90"/>
        </w:rPr>
        <w:t xml:space="preserve"> </w:t>
      </w:r>
      <w:r>
        <w:t>7.3 不兼容性：强氧化剂,强碱,镁,钠/氧化钠,锂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7"/>
        </w:rPr>
        <w:t xml:space="preserve"> </w:t>
      </w:r>
      <w:r>
        <w:rPr>
          <w:w w:val="105"/>
        </w:rPr>
        <w:t>MAC(mg/m3)：中国MAC(mg/m3)：20前苏联MAC(mg/m3)：未制定标准</w:t>
      </w:r>
    </w:p>
    <w:p>
      <w:pPr>
        <w:pStyle w:val="3"/>
      </w:pPr>
      <w:r>
        <w:rPr>
          <w:w w:val="99"/>
        </w:rPr>
        <w:t xml:space="preserve"> </w:t>
      </w:r>
      <w:r>
        <w:t>PC-STEL(mg/m3)：40*</w:t>
      </w:r>
    </w:p>
    <w:p>
      <w:pPr>
        <w:pStyle w:val="3"/>
        <w:spacing w:before="40"/>
      </w:pPr>
      <w:r>
        <w:rPr>
          <w:w w:val="109"/>
        </w:rPr>
        <w:t xml:space="preserve"> </w:t>
      </w:r>
      <w:r>
        <w:rPr>
          <w:w w:val="110"/>
        </w:rPr>
        <w:t>TLV-TWA(mg/m3)：10ppm</w:t>
      </w:r>
    </w:p>
    <w:p>
      <w:pPr>
        <w:pStyle w:val="3"/>
      </w:pPr>
      <w:r>
        <w:rPr>
          <w:w w:val="106"/>
        </w:rPr>
        <w:t xml:space="preserve"> </w:t>
      </w:r>
      <w:r>
        <w:rPr>
          <w:w w:val="105"/>
        </w:rPr>
        <w:t>PC-TWA(mg/m3)：20</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4"/>
        </w:rPr>
        <w:t xml:space="preserve"> </w:t>
      </w:r>
      <w:r>
        <w:t>8.2 检测方法：溶剂解吸-气相色谱法。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90"/>
        </w:rPr>
        <w:t xml:space="preserve">     </w:t>
      </w:r>
      <w:r>
        <w:t>手防护：戴防毒物渗透手套。</w:t>
      </w:r>
    </w:p>
    <w:p>
      <w:pPr>
        <w:pStyle w:val="3"/>
      </w:pPr>
      <w:r>
        <w:rPr>
          <w:w w:val="95"/>
        </w:rPr>
        <w:t xml:space="preserve">     </w:t>
      </w:r>
      <w:r>
        <w:t>眼睛防护：面罩與安全眼鏡请使用经官方标准检测与批准的设备防护眼部。</w:t>
      </w:r>
    </w:p>
    <w:p>
      <w:pPr>
        <w:pStyle w:val="3"/>
      </w:pPr>
      <w:r>
        <w:rPr>
          <w:w w:val="92"/>
        </w:rPr>
        <w:t xml:space="preserve">     </w:t>
      </w:r>
      <w:r>
        <w:t>皮肤和身体防护：穿防毒物渗透工作服。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外观与性状：无色透明重质液体，有特殊气味，极易挥发。</w:t>
      </w:r>
      <w:r>
        <w:tab/>
      </w:r>
      <w:r>
        <w:t>气味：有特殊气味</w:t>
      </w:r>
    </w:p>
    <w:p>
      <w:pPr>
        <w:pStyle w:val="3"/>
        <w:tabs>
          <w:tab w:val="left" w:pos="6415"/>
        </w:tabs>
        <w:spacing w:before="7"/>
        <w:ind w:left="140"/>
      </w:pPr>
      <w:r>
        <w:rPr>
          <w:w w:val="105"/>
        </w:rPr>
        <w:t>气味阈值：无资料</w:t>
      </w:r>
      <w:r>
        <w:rPr>
          <w:w w:val="105"/>
        </w:rPr>
        <w:tab/>
      </w:r>
      <w:r>
        <w:rPr>
          <w:w w:val="105"/>
        </w:rPr>
        <w:t>pH：无资料</w:t>
      </w:r>
    </w:p>
    <w:p>
      <w:pPr>
        <w:pStyle w:val="3"/>
        <w:tabs>
          <w:tab w:val="left" w:pos="6415"/>
        </w:tabs>
        <w:spacing w:before="8"/>
        <w:ind w:left="140"/>
      </w:pPr>
      <w:r>
        <w:rPr>
          <w:w w:val="95"/>
        </w:rPr>
        <w:t>熔点/凝固点(℃)：-63℃</w:t>
      </w:r>
      <w:r>
        <w:rPr>
          <w:w w:val="95"/>
        </w:rPr>
        <w:tab/>
      </w:r>
      <w:r>
        <w:t>沸点、初沸点、沸程(℃)：60.5-61.5℃/760mmHg</w:t>
      </w:r>
    </w:p>
    <w:p>
      <w:pPr>
        <w:spacing w:after="0"/>
        <w:sectPr>
          <w:footerReference r:id="rId6" w:type="default"/>
          <w:pgSz w:w="11900" w:h="16840"/>
          <w:pgMar w:top="760" w:right="600" w:bottom="700" w:left="620" w:header="0" w:footer="509" w:gutter="0"/>
          <w:pgNumType w:start="411"/>
          <w:cols w:space="720" w:num="1"/>
        </w:sectPr>
      </w:pPr>
    </w:p>
    <w:p>
      <w:pPr>
        <w:pStyle w:val="3"/>
        <w:spacing w:before="48" w:line="187" w:lineRule="auto"/>
        <w:ind w:left="140" w:right="38"/>
      </w:pPr>
      <w:r>
        <w:rPr>
          <w:w w:val="90"/>
        </w:rPr>
        <w:t>密度/相对密度(水=1)：ρ(25)1.492g/mL(不含乙醇)、ρ(20)1.475-1.481g/mL(</w:t>
      </w:r>
      <w:r>
        <w:rPr>
          <w:spacing w:val="-18"/>
          <w:w w:val="90"/>
        </w:rPr>
        <w:t xml:space="preserve">含 </w:t>
      </w:r>
      <w:r>
        <w:t>乙醇)</w:t>
      </w:r>
    </w:p>
    <w:p>
      <w:pPr>
        <w:pStyle w:val="3"/>
        <w:spacing w:before="8"/>
        <w:ind w:left="140"/>
      </w:pPr>
      <w:r>
        <w:br w:type="column"/>
      </w:r>
      <w:r>
        <w:t>蒸汽密度(空气=1)：4.12</w:t>
      </w:r>
    </w:p>
    <w:p>
      <w:pPr>
        <w:spacing w:after="0"/>
        <w:sectPr>
          <w:type w:val="continuous"/>
          <w:pgSz w:w="11900" w:h="16840"/>
          <w:pgMar w:top="1580" w:right="600" w:bottom="1180" w:left="620" w:header="720" w:footer="720" w:gutter="0"/>
          <w:cols w:equalWidth="0" w:num="2">
            <w:col w:w="6200" w:space="76"/>
            <w:col w:w="4404"/>
          </w:cols>
        </w:sectPr>
      </w:pPr>
    </w:p>
    <w:p>
      <w:pPr>
        <w:pStyle w:val="3"/>
        <w:tabs>
          <w:tab w:val="left" w:pos="6415"/>
        </w:tabs>
        <w:spacing w:before="19"/>
        <w:ind w:left="140"/>
      </w:pPr>
      <w:r>
        <w:rPr>
          <w:w w:val="95"/>
        </w:rPr>
        <w:t>蒸汽压(kPa)：21.2(20℃)</w:t>
      </w:r>
      <w:r>
        <w:rPr>
          <w:w w:val="95"/>
        </w:rPr>
        <w:tab/>
      </w:r>
      <w:r>
        <w:t>燃烧热(kJ/mol)：263.4</w:t>
      </w:r>
    </w:p>
    <w:p>
      <w:pPr>
        <w:pStyle w:val="3"/>
        <w:tabs>
          <w:tab w:val="left" w:pos="6415"/>
        </w:tabs>
        <w:spacing w:before="7"/>
        <w:ind w:left="140"/>
      </w:pPr>
      <w:r>
        <w:t>分解温度：5.47</w:t>
      </w:r>
      <w:r>
        <w:tab/>
      </w:r>
      <w:r>
        <w:t>临界压力：无资料</w:t>
      </w:r>
    </w:p>
    <w:p>
      <w:pPr>
        <w:pStyle w:val="3"/>
        <w:tabs>
          <w:tab w:val="left" w:pos="6415"/>
        </w:tabs>
        <w:spacing w:before="8"/>
        <w:ind w:left="140"/>
      </w:pPr>
      <w:r>
        <w:rPr>
          <w:w w:val="95"/>
        </w:rPr>
        <w:t>辛醇/水分配系数的对数值：1.97</w:t>
      </w:r>
      <w:r>
        <w:rPr>
          <w:w w:val="95"/>
        </w:rPr>
        <w:tab/>
      </w:r>
      <w: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溶解性：微溶于水，溶于醇、醚、苯。</w:t>
      </w:r>
      <w:r>
        <w:tab/>
      </w:r>
      <w:r>
        <w:t>爆炸下限%（V/V）：无资料</w:t>
      </w:r>
    </w:p>
    <w:p>
      <w:pPr>
        <w:pStyle w:val="3"/>
        <w:tabs>
          <w:tab w:val="left" w:pos="6415"/>
        </w:tabs>
        <w:spacing w:before="7"/>
        <w:ind w:left="140"/>
      </w:pPr>
      <w:r>
        <w:t>易燃性（固体、气体）：无资料</w:t>
      </w:r>
      <w:r>
        <w:tab/>
      </w:r>
      <w:r>
        <w:t>蒸发速率：无资料</w:t>
      </w:r>
    </w:p>
    <w:p>
      <w:pPr>
        <w:pStyle w:val="3"/>
        <w:spacing w:before="170"/>
      </w:pPr>
      <w:r>
        <w:rPr>
          <w:w w:val="95"/>
        </w:rPr>
        <w:t>10.稳定性和反应性</w:t>
      </w:r>
    </w:p>
    <w:p>
      <w:pPr>
        <w:pStyle w:val="3"/>
      </w:pPr>
      <w:r>
        <w:rPr>
          <w:w w:val="89"/>
        </w:rPr>
        <w:t xml:space="preserve"> </w:t>
      </w:r>
      <w:r>
        <w:rPr>
          <w:w w:val="90"/>
        </w:rPr>
        <w:t>10.1</w:t>
      </w:r>
      <w:r>
        <w:rPr>
          <w:spacing w:val="-3"/>
          <w:w w:val="90"/>
        </w:rPr>
        <w:t xml:space="preserve"> 稳定性：稳定</w:t>
      </w:r>
    </w:p>
    <w:p>
      <w:pPr>
        <w:spacing w:after="0"/>
        <w:sectPr>
          <w:type w:val="continuous"/>
          <w:pgSz w:w="11900" w:h="16840"/>
          <w:pgMar w:top="1580" w:right="600" w:bottom="1180" w:left="620" w:header="720" w:footer="720" w:gutter="0"/>
          <w:cols w:space="720" w:num="1"/>
        </w:sectPr>
      </w:pPr>
    </w:p>
    <w:p>
      <w:pPr>
        <w:pStyle w:val="3"/>
        <w:spacing w:before="50"/>
      </w:pPr>
      <w:r>
        <w:rPr>
          <w:w w:val="91"/>
        </w:rPr>
        <w:t xml:space="preserve"> </w:t>
      </w:r>
      <w:r>
        <w:t>10.2 危险反应：无资料</w:t>
      </w:r>
    </w:p>
    <w:p>
      <w:pPr>
        <w:pStyle w:val="3"/>
      </w:pPr>
      <w:r>
        <w:rPr>
          <w:w w:val="93"/>
        </w:rPr>
        <w:t xml:space="preserve"> </w:t>
      </w:r>
      <w:r>
        <w:t>10.3 应避免的条件：灼热、光照。</w:t>
      </w:r>
    </w:p>
    <w:p>
      <w:pPr>
        <w:pStyle w:val="3"/>
      </w:pPr>
      <w:r>
        <w:rPr>
          <w:w w:val="90"/>
        </w:rPr>
        <w:t xml:space="preserve"> </w:t>
      </w:r>
      <w:r>
        <w:t>10.4 不相容物质：强氧化剂,强碱,镁,钠/氧化钠,锂</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line="280" w:lineRule="auto"/>
        <w:ind w:right="131"/>
      </w:pPr>
      <w:r>
        <w:rPr>
          <w:w w:val="98"/>
        </w:rPr>
        <w:t xml:space="preserve"> </w:t>
      </w:r>
      <w:r>
        <w:rPr>
          <w:w w:val="95"/>
        </w:rPr>
        <w:t xml:space="preserve">11.1   急性毒性：对中枢神经系统具麻醉作用，并可造成肝、心、肾损害。高浓度致死量能使肝脏坏死，发生急性黄色或红色肝萎缩。半数致死剂量(LD50)经口-大鼠-908mg/kg备注:行为的：运动力学变化(特异性测试)行为的：运动失调症肺，胸，或者呼吸系统：呼吸    </w:t>
      </w:r>
      <w:r>
        <w:t>兴奋LOEC吸入-大鼠-雄性-6h-500ppm半数致死剂量(LD50)经皮-兔子-&gt;20,000mg/kg</w:t>
      </w:r>
    </w:p>
    <w:p>
      <w:pPr>
        <w:pStyle w:val="3"/>
        <w:spacing w:before="1"/>
      </w:pPr>
      <w:r>
        <w:rPr>
          <w:w w:val="93"/>
        </w:rPr>
        <w:t xml:space="preserve"> </w:t>
      </w:r>
      <w:r>
        <w:rPr>
          <w:w w:val="95"/>
        </w:rPr>
        <w:t>11.2</w:t>
      </w:r>
      <w:r>
        <w:rPr>
          <w:spacing w:val="-7"/>
          <w:w w:val="95"/>
        </w:rPr>
        <w:t xml:space="preserve"> 皮肤刺激或腐蚀：皮肤-兔子-刺激皮肤。</w:t>
      </w:r>
      <w:r>
        <w:rPr>
          <w:w w:val="95"/>
        </w:rPr>
        <w:t>-24h</w:t>
      </w:r>
    </w:p>
    <w:p>
      <w:pPr>
        <w:pStyle w:val="3"/>
      </w:pPr>
      <w:r>
        <w:rPr>
          <w:w w:val="93"/>
        </w:rPr>
        <w:t xml:space="preserve"> </w:t>
      </w:r>
      <w:r>
        <w:rPr>
          <w:w w:val="95"/>
        </w:rPr>
        <w:t>11.3</w:t>
      </w:r>
      <w:r>
        <w:rPr>
          <w:spacing w:val="-7"/>
          <w:w w:val="95"/>
        </w:rPr>
        <w:t xml:space="preserve"> 眼睛刺激和腐蚀：眼睛-兔子-刺激眼睛。</w:t>
      </w:r>
      <w:r>
        <w:rPr>
          <w:w w:val="95"/>
        </w:rPr>
        <w:t>-24h</w:t>
      </w:r>
    </w:p>
    <w:p>
      <w:pPr>
        <w:pStyle w:val="3"/>
        <w:spacing w:before="40"/>
      </w:pPr>
      <w:r>
        <w:rPr>
          <w:w w:val="95"/>
        </w:rPr>
        <w:t xml:space="preserve"> </w:t>
      </w:r>
      <w:r>
        <w:t>11.4 呼吸或皮肤过敏：未引起试验动物过敏。</w:t>
      </w:r>
    </w:p>
    <w:p>
      <w:pPr>
        <w:pStyle w:val="3"/>
      </w:pPr>
      <w:r>
        <w:rPr>
          <w:w w:val="95"/>
        </w:rPr>
        <w:t xml:space="preserve"> </w:t>
      </w:r>
      <w:r>
        <w:t>11.5 生殖细胞突变性：实验室测试表明由诱变效应</w:t>
      </w:r>
    </w:p>
    <w:p>
      <w:pPr>
        <w:pStyle w:val="3"/>
      </w:pPr>
      <w:r>
        <w:rPr>
          <w:w w:val="98"/>
        </w:rPr>
        <w:t xml:space="preserve"> </w:t>
      </w:r>
      <w:r>
        <w:t>11.6 致癌性：致癌性-大鼠-经口肿瘤发生：符合RTECS标准的致癌性。白血病美国国立癌症研究所(NCI)发现明显致癌致癌证据有限</w:t>
      </w:r>
    </w:p>
    <w:p>
      <w:pPr>
        <w:pStyle w:val="3"/>
        <w:spacing w:before="40"/>
      </w:pPr>
      <w:r>
        <w:t>。IARC:2B-第2B组：可能对人类致癌(Chloroform)</w:t>
      </w:r>
    </w:p>
    <w:p>
      <w:pPr>
        <w:pStyle w:val="3"/>
        <w:spacing w:line="280" w:lineRule="auto"/>
        <w:ind w:right="98"/>
      </w:pPr>
      <w:r>
        <w:rPr>
          <w:w w:val="97"/>
        </w:rPr>
        <w:t xml:space="preserve"> </w:t>
      </w:r>
      <w:r>
        <w:rPr>
          <w:w w:val="95"/>
        </w:rPr>
        <w:t>11.7  生殖毒性：大鼠孕后6-15天经口给予最低中毒剂量(TDL0)1260mg/kg，致肌肉骨骼系统发育畸形。大鼠孕后6-15天吸入最低中毒剂</w:t>
      </w:r>
      <w:r>
        <w:t>量(TCL0)100ppm/7H，致胃肠道发育畸形。小鼠孕后8-15天吸入最低中毒剂量(TCL0)100ppm/7H，致颅面部(包括鼻、舌)发育畸形。 大鼠多代经口给予最低中毒剂量(TDL0)41mg/kg，致泌尿生殖系统发育畸形。</w:t>
      </w:r>
    </w:p>
    <w:p>
      <w:pPr>
        <w:pStyle w:val="3"/>
        <w:spacing w:before="1"/>
      </w:pPr>
      <w:r>
        <w:rPr>
          <w:w w:val="96"/>
        </w:rPr>
        <w:t xml:space="preserve"> </w:t>
      </w:r>
      <w:r>
        <w:t>11.8 特异性靶器官系统毒性（一次接触）：可能引起昏睡或眩晕。</w:t>
      </w:r>
    </w:p>
    <w:p>
      <w:pPr>
        <w:pStyle w:val="3"/>
      </w:pPr>
      <w:r>
        <w:rPr>
          <w:w w:val="96"/>
        </w:rPr>
        <w:t xml:space="preserve"> </w:t>
      </w:r>
      <w:r>
        <w:t>11.9 特异性靶器官系统毒性（反复接触）：长期或重复接触可能会对器官造成伤害。-肝,肾</w:t>
      </w:r>
    </w:p>
    <w:p>
      <w:pPr>
        <w:pStyle w:val="3"/>
      </w:pPr>
      <w:r>
        <w:rPr>
          <w:w w:val="91"/>
        </w:rPr>
        <w:t xml:space="preserve"> </w:t>
      </w:r>
      <w:r>
        <w:rPr>
          <w:w w:val="90"/>
        </w:rPr>
        <w:t>11.10 吸入危险：无资料</w:t>
      </w:r>
    </w:p>
    <w:p>
      <w:pPr>
        <w:pStyle w:val="3"/>
        <w:spacing w:before="40"/>
      </w:pPr>
      <w:r>
        <w:rPr>
          <w:w w:val="91"/>
        </w:rPr>
        <w:t xml:space="preserve"> </w:t>
      </w:r>
      <w:r>
        <w:rPr>
          <w:w w:val="90"/>
        </w:rPr>
        <w:t>11.11 潜在的健康危险：</w:t>
      </w:r>
    </w:p>
    <w:p>
      <w:pPr>
        <w:pStyle w:val="3"/>
      </w:pPr>
      <w:r>
        <w:rPr>
          <w:w w:val="98"/>
        </w:rPr>
        <w:t xml:space="preserve"> </w:t>
      </w:r>
      <w:r>
        <w:t>吸入：吸入有害。引起呼吸道刺激。蒸气可引起睡意和眩昏。</w:t>
      </w:r>
    </w:p>
    <w:p>
      <w:pPr>
        <w:pStyle w:val="3"/>
      </w:pPr>
      <w:r>
        <w:rPr>
          <w:w w:val="97"/>
        </w:rPr>
        <w:t xml:space="preserve"> </w:t>
      </w:r>
      <w:r>
        <w:t>摄入：误吞对人体有害。</w:t>
      </w:r>
    </w:p>
    <w:p>
      <w:pPr>
        <w:pStyle w:val="3"/>
        <w:spacing w:before="40"/>
      </w:pPr>
      <w:r>
        <w:rPr>
          <w:w w:val="98"/>
        </w:rPr>
        <w:t xml:space="preserve"> </w:t>
      </w:r>
      <w:r>
        <w:t>皮肤：通过皮肤吸收有害。造成皮肤刺激。</w:t>
      </w:r>
    </w:p>
    <w:p>
      <w:pPr>
        <w:pStyle w:val="3"/>
        <w:spacing w:line="220" w:lineRule="exact"/>
      </w:pPr>
      <w:r>
        <w:rPr>
          <w:w w:val="97"/>
        </w:rPr>
        <w:t xml:space="preserve"> </w:t>
      </w:r>
      <w:r>
        <w:t>眼睛：造成严重眼刺激。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5"/>
        </w:rPr>
        <w:t xml:space="preserve"> 12.1 生态毒性：对鱼类的毒性：半数致死浓度(LC50)-高体雅罗鱼(金雅罗鱼)-162mg/l-48h绝对致死浓度(LC100)-高体雅罗鱼(金雅罗鱼</w:t>
      </w:r>
    </w:p>
    <w:p>
      <w:pPr>
        <w:pStyle w:val="3"/>
        <w:spacing w:line="280" w:lineRule="auto"/>
        <w:ind w:right="124"/>
      </w:pPr>
      <w:r>
        <w:rPr>
          <w:w w:val="95"/>
        </w:rPr>
        <w:t>)-220mg/l-48h半数致死浓度(LC50)-其他鱼-97mg/l-96h半数致死浓度(LC50)-斑马担尼鱼(斑马鱼)-121mg/l-96h无可观察效应浓度-青鳉鱼- 122mg/l-10d无可观察效应浓度-虹鳟(红鳟鱼)-24mg/l-96h对水蚤和其他水生无脊椎动物的毒性：半数效应浓度(EC50)-大型蚤(水蚤)-</w:t>
      </w:r>
    </w:p>
    <w:p>
      <w:pPr>
        <w:pStyle w:val="3"/>
        <w:spacing w:before="0" w:line="280" w:lineRule="auto"/>
        <w:ind w:right="114"/>
      </w:pPr>
      <w:r>
        <w:rPr>
          <w:w w:val="95"/>
        </w:rPr>
        <w:t>79.00mg/l-24h固定半数效应浓度(EC50)-大型蚤(水蚤)-51.6mg/l-48h无可观察效应浓度-大型蚤(水蚤)-120mg/l-11d对藻类的毒性：半数效</w:t>
      </w:r>
      <w:r>
        <w:t>应浓度(EC50)-无适用资料。-500.00mg/l-24h</w:t>
      </w:r>
    </w:p>
    <w:p>
      <w:pPr>
        <w:pStyle w:val="3"/>
        <w:spacing w:before="1" w:line="280" w:lineRule="auto"/>
        <w:ind w:right="190"/>
      </w:pPr>
      <w:r>
        <w:rPr>
          <w:w w:val="95"/>
        </w:rPr>
        <w:t xml:space="preserve"> 12.2 持久性和降解性：生物降解性：土壤半衰期-高(小时)：4320；土壤半衰期-低(小时)：672空气半衰期-高(小时)：6321；空气半衰期-低(小时)：632地表水半衰期-高(小时)：4320；地表水半衰期-低(小时)：672地下水半衰期-高(小时)：43200；地下水半衰期-低(小 时)：1344水相生物降解-好氧-高(小时)：4320；水相生物降解-好氧-低(小时)：672水相生物降解-厌氧-高(小时)：672；</w:t>
      </w:r>
      <w:r>
        <w:rPr>
          <w:spacing w:val="-3"/>
          <w:w w:val="95"/>
        </w:rPr>
        <w:t xml:space="preserve">水相生物降解- </w:t>
      </w:r>
      <w:r>
        <w:rPr>
          <w:w w:val="95"/>
        </w:rPr>
        <w:t xml:space="preserve">厌氧-低(小时)：168水相生物降解-二次沉降处理-高(小时)：96%非生物降解性：光解最大光吸收-高(纳米)：296.3；光解最大光吸收-  </w:t>
      </w:r>
      <w:r>
        <w:t>低(纳米)：220.9水中光氧化半衰期-高(小时)：2.80E+07；水中光氧化半衰期-低(小时)：6.90E+05空气中光氧化半衰期-高(小时</w:t>
      </w:r>
    </w:p>
    <w:p>
      <w:pPr>
        <w:pStyle w:val="3"/>
        <w:spacing w:before="0"/>
      </w:pPr>
      <w:r>
        <w:t>)：6231；空气中光氧化半衰期-低(小时)：623一级水解半衰期(小时)：3500</w:t>
      </w:r>
    </w:p>
    <w:p>
      <w:pPr>
        <w:pStyle w:val="3"/>
        <w:spacing w:before="40"/>
      </w:pPr>
      <w:r>
        <w:rPr>
          <w:w w:val="95"/>
        </w:rPr>
        <w:t xml:space="preserve"> </w:t>
      </w:r>
      <w:r>
        <w:t>12.3 潜在的生物累积性：生物富集或生物积累性蓝鳃太阳鱼-14d-0.11mg/l生物富集因子(BCF):6</w:t>
      </w:r>
    </w:p>
    <w:p>
      <w:pPr>
        <w:pStyle w:val="3"/>
      </w:pPr>
      <w:r>
        <w:rPr>
          <w:w w:val="93"/>
        </w:rPr>
        <w:t xml:space="preserve"> </w:t>
      </w:r>
      <w:r>
        <w:t>12.4 土壤中的迁移性：无数据资料</w:t>
      </w:r>
    </w:p>
    <w:p>
      <w:pPr>
        <w:pStyle w:val="3"/>
        <w:spacing w:before="40"/>
      </w:pPr>
      <w:r>
        <w:rPr>
          <w:w w:val="98"/>
        </w:rPr>
        <w:t xml:space="preserve"> </w:t>
      </w:r>
      <w:r>
        <w:rPr>
          <w:w w:val="95"/>
        </w:rPr>
        <w:t>12.5 其它不良影响：该物质对环境有危害，在地下水中有蓄积作用。其污染行为主要体现在饮用水中，但对食品及蔬菜也能造成污染</w:t>
      </w:r>
    </w:p>
    <w:p>
      <w:pPr>
        <w:pStyle w:val="3"/>
        <w:spacing w:line="220" w:lineRule="exact"/>
      </w:pPr>
      <w:r>
        <w:t>。破坏敏感水生生物的呼吸系统。在水环境中很难被生物降解。</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pPr>
      <w:r>
        <w:rPr>
          <w:w w:val="98"/>
        </w:rPr>
        <w:t xml:space="preserve"> </w:t>
      </w:r>
      <w:r>
        <w:t>13.1 残余废弃物处置方法：用焚烧法处置。与燃料混合后，再焚烧。焚烧炉排出的卤化氢通过酸洗涤器除去。</w:t>
      </w:r>
    </w:p>
    <w:p>
      <w:pPr>
        <w:pStyle w:val="3"/>
        <w:spacing w:before="40"/>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96"/>
        </w:rPr>
        <w:t xml:space="preserve">  </w:t>
      </w:r>
      <w:r>
        <w:t>危规号CN：61553</w:t>
      </w:r>
    </w:p>
    <w:p>
      <w:pPr>
        <w:pStyle w:val="3"/>
      </w:pPr>
      <w:r>
        <w:rPr>
          <w:w w:val="94"/>
        </w:rPr>
        <w:t xml:space="preserve">  </w:t>
      </w:r>
      <w:r>
        <w:t>联合国危险货物编号：1888</w:t>
      </w:r>
    </w:p>
    <w:p>
      <w:pPr>
        <w:pStyle w:val="3"/>
      </w:pPr>
      <w:r>
        <w:rPr>
          <w:w w:val="94"/>
        </w:rPr>
        <w:t xml:space="preserve">  </w:t>
      </w:r>
      <w:r>
        <w:t>联合国运输名称：Chloroform</w:t>
      </w:r>
    </w:p>
    <w:p>
      <w:pPr>
        <w:pStyle w:val="3"/>
        <w:spacing w:before="40"/>
      </w:pPr>
      <w:r>
        <w:rPr>
          <w:w w:val="91"/>
        </w:rPr>
        <w:t xml:space="preserve">  </w:t>
      </w:r>
      <w:r>
        <w:t>联合国危险性分类：6.1</w:t>
      </w:r>
    </w:p>
    <w:p>
      <w:pPr>
        <w:pStyle w:val="3"/>
      </w:pPr>
      <w:r>
        <w:rPr>
          <w:w w:val="90"/>
        </w:rPr>
        <w:t xml:space="preserve">  </w:t>
      </w:r>
      <w:r>
        <w:t>包装组：Ⅲ</w:t>
      </w:r>
    </w:p>
    <w:p>
      <w:pPr>
        <w:pStyle w:val="3"/>
      </w:pPr>
      <w:r>
        <w:rPr>
          <w:w w:val="93"/>
        </w:rPr>
        <w:t xml:space="preserve">  </w:t>
      </w:r>
      <w:r>
        <w:t>包装方法：无资料</w:t>
      </w:r>
    </w:p>
    <w:p>
      <w:pPr>
        <w:pStyle w:val="3"/>
        <w:spacing w:before="40"/>
      </w:pPr>
      <w:r>
        <w:rPr>
          <w:w w:val="93"/>
        </w:rPr>
        <w:t xml:space="preserve">  </w:t>
      </w:r>
      <w:r>
        <w:t>海洋污染物（是/否）：否</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pgSz w:w="11900" w:h="16840"/>
          <w:pgMar w:top="760" w:right="600" w:bottom="700" w:left="620" w:header="0" w:footer="509" w:gutter="0"/>
          <w:cols w:space="720" w:num="1"/>
        </w:sectPr>
      </w:pPr>
    </w:p>
    <w:p>
      <w:pPr>
        <w:pStyle w:val="3"/>
        <w:spacing w:before="50"/>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《危险化学品名录》（2015版）：列入</w:t>
      </w:r>
    </w:p>
    <w:p>
      <w:pPr>
        <w:pStyle w:val="3"/>
        <w:spacing w:before="40"/>
        <w:jc w:val="both"/>
      </w:pPr>
      <w:r>
        <w:rPr>
          <w:w w:val="88"/>
        </w:rPr>
        <w:t xml:space="preserve">        </w:t>
      </w:r>
      <w:r>
        <w:t>《易制毒化学品名录》（2002版）：列入</w:t>
      </w:r>
    </w:p>
    <w:p>
      <w:pPr>
        <w:pStyle w:val="3"/>
        <w:jc w:val="both"/>
      </w:pPr>
      <w:r>
        <w:rPr>
          <w:w w:val="90"/>
        </w:rPr>
        <w:t xml:space="preserve">        </w:t>
      </w:r>
      <w:r>
        <w:t>《易制爆危险化学品名录》（2011版）：未列入</w:t>
      </w:r>
    </w:p>
    <w:p>
      <w:pPr>
        <w:pStyle w:val="3"/>
        <w:spacing w:before="40"/>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410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410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411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2FTF7r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411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6F1146B7"/>
    <w:rsid w:val="16047413"/>
    <w:rsid w:val="6F114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2023-11-02T09:03:00Z</dcterms:created>
  <dc:creator>刘文丹。</dc:creator>
  <cp:lastModifiedBy>刘文丹。</cp:lastModifiedBy>
  <dcterms:modified xsi:type="dcterms:W3CDTF">2023-11-02T09:04:31Z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59063CAC057C410595C9A720A1EEDB34_11</vt:lpwstr>
  </property>
</Properties>
</file>