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r>
        <w:t>氯乙酰</w:t>
      </w:r>
      <w:r>
        <w:rPr>
          <w:rFonts w:hint="eastAsia"/>
          <w:lang w:eastAsia="zh-CN"/>
        </w:rPr>
        <w:t>说明书</w:t>
      </w:r>
      <w:bookmarkStart w:id="0" w:name="_GoBack"/>
      <w:bookmarkEnd w:id="0"/>
    </w:p>
    <w:p>
      <w:pPr>
        <w:pStyle w:val="3"/>
        <w:spacing w:before="0" w:line="280" w:lineRule="auto"/>
        <w:ind w:right="9013"/>
      </w:pPr>
      <w:r>
        <w:rPr>
          <w:w w:val="95"/>
        </w:rPr>
        <w:t>1.化学品及企业标识</w:t>
      </w:r>
      <w:r>
        <w:t>中文名：氯乙酰</w:t>
      </w:r>
    </w:p>
    <w:p>
      <w:pPr>
        <w:pStyle w:val="3"/>
        <w:spacing w:before="0"/>
      </w:pPr>
      <w:r>
        <w:rPr>
          <w:w w:val="95"/>
        </w:rPr>
        <w:t>英文名：Acetyl chloride</w:t>
      </w:r>
    </w:p>
    <w:p>
      <w:pPr>
        <w:pStyle w:val="3"/>
        <w:spacing w:before="40" w:line="280" w:lineRule="auto"/>
        <w:ind w:right="6619"/>
      </w:pPr>
      <w:r>
        <w:t>中文别名：氯乙酰；乙酰氯；乙酮基氯；氯化醋酰</w:t>
      </w:r>
      <w:r>
        <w:rPr>
          <w:w w:val="95"/>
        </w:rPr>
        <w:t>英文别名：Acetyl chloride;Ethanoyl chloride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CSDS75-36-5 氯乙酰</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紧急情况概述：无色透明液体。高度易燃液体和蒸气。吞咽有害。造成严重皮肤灼伤和眼损伤。对水生生物有害。过量接触需采</w:t>
      </w:r>
      <w:r>
        <w:t>取特殊急救措施和进行医疗随访。干粉如必要的话,戴自给式呼吸器去救火。</w:t>
      </w:r>
    </w:p>
    <w:p>
      <w:pPr>
        <w:pStyle w:val="3"/>
        <w:spacing w:before="0" w:line="280" w:lineRule="auto"/>
        <w:ind w:right="143"/>
      </w:pPr>
      <w:r>
        <w:rPr>
          <w:w w:val="99"/>
        </w:rPr>
        <w:t xml:space="preserve"> </w:t>
      </w:r>
      <w:r>
        <w:rPr>
          <w:w w:val="95"/>
        </w:rPr>
        <w:t>2.2     GHS危险性分类：易燃液体（类别2）急性毒性（经口）（类别4）皮肤腐蚀（类别1B）严重眼睛损伤（类别1）急性水生毒性（类</w:t>
      </w:r>
      <w:r>
        <w:t>别3）</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1792605</wp:posOffset>
            </wp:positionH>
            <wp:positionV relativeFrom="paragraph">
              <wp:posOffset>189865</wp:posOffset>
            </wp:positionV>
            <wp:extent cx="754380" cy="762000"/>
            <wp:effectExtent l="0" t="0" r="7620" b="0"/>
            <wp:wrapTopAndBottom/>
            <wp:docPr id="1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2.jpeg"/>
                    <pic:cNvPicPr>
                      <a:picLocks noChangeAspect="1"/>
                    </pic:cNvPicPr>
                  </pic:nvPicPr>
                  <pic:blipFill>
                    <a:blip r:embed="rId9"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189865</wp:posOffset>
            </wp:positionV>
            <wp:extent cx="762000" cy="762000"/>
            <wp:effectExtent l="0" t="0" r="0" b="0"/>
            <wp:wrapTopAndBottom/>
            <wp:docPr id="11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jpeg"/>
                    <pic:cNvPicPr>
                      <a:picLocks noChangeAspect="1"/>
                    </pic:cNvPicPr>
                  </pic:nvPicPr>
                  <pic:blipFill>
                    <a:blip r:embed="rId10"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危险信息：高度易燃液体和蒸气。吞咽有害。造成严重皮肤灼伤和眼损伤。对水生生物有害。</w:t>
      </w:r>
    </w:p>
    <w:p>
      <w:pPr>
        <w:pStyle w:val="3"/>
        <w:spacing w:line="280" w:lineRule="auto"/>
        <w:ind w:right="197"/>
      </w:pPr>
      <w:r>
        <w:rPr>
          <w:w w:val="98"/>
        </w:rPr>
        <w:t xml:space="preserve"> </w:t>
      </w:r>
      <w:r>
        <w:rPr>
          <w:w w:val="95"/>
        </w:rPr>
        <w:t>预防措施：远离热源、火花、明火和热表面。-禁止吸烟。保持容器密闭。容器和接收设备接地。使用防爆的电气/通风/照明设备。    只能使用不产生火花的工具。采取措施。防止静电放电。避免吸入粉尘/烟/气体/烟雾/蒸气/</w:t>
      </w:r>
      <w:r>
        <w:rPr>
          <w:spacing w:val="-1"/>
          <w:w w:val="95"/>
        </w:rPr>
        <w:t xml:space="preserve">喷雾。只能在室外或通风良好之处使用。    </w:t>
      </w:r>
      <w:r>
        <w:t>戴防护手套/穿防护服/戴护目镜/戴面罩。</w:t>
      </w:r>
    </w:p>
    <w:p>
      <w:pPr>
        <w:pStyle w:val="3"/>
        <w:spacing w:before="1"/>
      </w:pPr>
      <w:r>
        <w:rPr>
          <w:w w:val="99"/>
        </w:rPr>
        <w:t xml:space="preserve"> </w:t>
      </w:r>
      <w:r>
        <w:rPr>
          <w:w w:val="95"/>
        </w:rPr>
        <w:t>事故响应：如果吞咽：漱口。不要催吐。如果皮肤(或头发)接触：立即除去∕脱掉所有沾污的衣物。用水清洗皮肤∕淋浴。如果吸入</w:t>
      </w:r>
    </w:p>
    <w:p>
      <w:pPr>
        <w:pStyle w:val="3"/>
      </w:pPr>
      <w:r>
        <w:t>：将受害人移至空气新鲜处并保持呼吸舒适的姿势休息。如与眼睛接触。用水缓慢温和地冲洗几分钟。如戴隐形眼镜并可方便地取出</w:t>
      </w:r>
    </w:p>
    <w:p>
      <w:pPr>
        <w:pStyle w:val="3"/>
        <w:spacing w:before="40"/>
      </w:pPr>
      <w:r>
        <w:t>。取出隐形眼镜。然后继续冲洗。立即呼叫中毒控制中心或医生。</w:t>
      </w:r>
    </w:p>
    <w:p>
      <w:pPr>
        <w:pStyle w:val="3"/>
      </w:pPr>
      <w:r>
        <w:rPr>
          <w:w w:val="99"/>
        </w:rPr>
        <w:t xml:space="preserve"> </w:t>
      </w:r>
      <w:r>
        <w:t>安全存储：保持低温。存放于通风良好处。存放处须加锁。储存温度不超过29℃。相对湿度不超过80%。</w:t>
      </w:r>
    </w:p>
    <w:p>
      <w:pPr>
        <w:pStyle w:val="3"/>
      </w:pPr>
      <w:r>
        <w:rPr>
          <w:w w:val="96"/>
        </w:rPr>
        <w:t xml:space="preserve"> </w:t>
      </w:r>
      <w:r>
        <w:t>废弃处置：按照地方/区域/国家/国际规章处置内装物/容器。</w:t>
      </w:r>
    </w:p>
    <w:p>
      <w:pPr>
        <w:pStyle w:val="3"/>
        <w:spacing w:before="40"/>
      </w:pPr>
      <w:r>
        <w:rPr>
          <w:w w:val="95"/>
        </w:rPr>
        <w:t xml:space="preserve"> </w:t>
      </w:r>
      <w:r>
        <w:t>2.4 物理化学危险性信息：高度易燃液体和蒸气。</w:t>
      </w:r>
    </w:p>
    <w:p>
      <w:pPr>
        <w:pStyle w:val="3"/>
      </w:pPr>
      <w:r>
        <w:rPr>
          <w:w w:val="96"/>
        </w:rPr>
        <w:t xml:space="preserve"> </w:t>
      </w:r>
      <w:r>
        <w:t>2.5 健康危害：吞咽有害。造成严重皮肤灼伤和眼损伤。</w:t>
      </w:r>
    </w:p>
    <w:p>
      <w:pPr>
        <w:pStyle w:val="3"/>
        <w:spacing w:before="40"/>
      </w:pPr>
      <w:r>
        <w:rPr>
          <w:w w:val="94"/>
        </w:rPr>
        <w:t xml:space="preserve"> </w:t>
      </w:r>
      <w:r>
        <w:t>2.6 环境危害：对水生生物有害。</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主要成分：氯乙酰</w:t>
      </w:r>
      <w:r>
        <w:tab/>
      </w:r>
      <w:r>
        <w:rPr>
          <w:w w:val="95"/>
        </w:rPr>
        <w:t>75-36-5</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8"/>
        <w:ind w:left="0"/>
        <w:rPr>
          <w:sz w:val="5"/>
        </w:rPr>
      </w:pPr>
    </w:p>
    <w:p>
      <w:pPr>
        <w:pStyle w:val="3"/>
        <w:spacing w:before="1"/>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spacing w:after="0"/>
        <w:sectPr>
          <w:footerReference r:id="rId5" w:type="default"/>
          <w:pgSz w:w="11900" w:h="16840"/>
          <w:pgMar w:top="760" w:right="600" w:bottom="700" w:left="620" w:header="0" w:footer="509" w:gutter="0"/>
          <w:cols w:space="720" w:num="1"/>
        </w:sectPr>
      </w:pPr>
    </w:p>
    <w:p>
      <w:pPr>
        <w:pStyle w:val="3"/>
        <w:spacing w:before="5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pPr>
      <w:r>
        <w:rPr>
          <w:w w:val="96"/>
        </w:rPr>
        <w:t xml:space="preserve">     </w:t>
      </w:r>
      <w:r>
        <w:t>食入：禁止催吐。切勿给失去知觉者从嘴里喂食任何东西。用水漱口。请教医生。</w:t>
      </w:r>
    </w:p>
    <w:p>
      <w:pPr>
        <w:pStyle w:val="3"/>
        <w:spacing w:before="40" w:line="280" w:lineRule="auto"/>
        <w:ind w:right="274"/>
      </w:pPr>
      <w:r>
        <w:rPr>
          <w:w w:val="95"/>
        </w:rPr>
        <w:t xml:space="preserve"> 4.2 主要症状和影响，急性和迟发效应：灼伤感：咳嗽,喘息,喉炎,呼吸短促,痉挛，发炎，咽喉肿痛,痉挛，发炎，支气管炎,肺炎,肺水</w:t>
      </w:r>
      <w:r>
        <w:t>肿,该物质对粘膜组织和上呼吸道、眼睛和皮肤破坏巨大。</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rPr>
          <w:w w:val="95"/>
        </w:rPr>
        <w:t>5.1</w:t>
      </w:r>
      <w:r>
        <w:rPr>
          <w:spacing w:val="-7"/>
          <w:w w:val="95"/>
        </w:rPr>
        <w:t xml:space="preserve"> 特别危险性描述：无资料</w:t>
      </w:r>
    </w:p>
    <w:p>
      <w:pPr>
        <w:pStyle w:val="3"/>
      </w:pPr>
      <w:r>
        <w:rPr>
          <w:w w:val="93"/>
        </w:rPr>
        <w:t xml:space="preserve"> </w:t>
      </w:r>
      <w:r>
        <w:rPr>
          <w:w w:val="95"/>
        </w:rPr>
        <w:t>5.2</w:t>
      </w:r>
      <w:r>
        <w:rPr>
          <w:spacing w:val="-7"/>
          <w:w w:val="95"/>
        </w:rPr>
        <w:t xml:space="preserve"> 灭火方法或灭火剂：干粉</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作业人员的防护措施、防护设备和应急处置程序：戴呼吸罩。避免吸入蒸气、烟雾或气体。保证充分的通风。人员疏散到安全区</w:t>
      </w:r>
      <w:r>
        <w:t>域</w:t>
      </w:r>
    </w:p>
    <w:p>
      <w:pPr>
        <w:pStyle w:val="3"/>
        <w:spacing w:before="0"/>
      </w:pPr>
      <w:r>
        <w:rPr>
          <w:w w:val="98"/>
        </w:rPr>
        <w:t xml:space="preserve"> </w:t>
      </w:r>
      <w:r>
        <w:rPr>
          <w:w w:val="95"/>
        </w:rPr>
        <w:t>6.2     环境保护措施：如能确保安全，可采取措施防止进一步的泄漏或溢出。不要让产品进入下水道，一定要避免排放到周围环境中。</w:t>
      </w:r>
    </w:p>
    <w:p>
      <w:pPr>
        <w:pStyle w:val="3"/>
      </w:pPr>
      <w:r>
        <w:rPr>
          <w:w w:val="98"/>
        </w:rPr>
        <w:t xml:space="preserve"> </w:t>
      </w:r>
      <w:r>
        <w:rPr>
          <w:w w:val="95"/>
        </w:rPr>
        <w:t>6.3     泄露化学品的收容、清除方法及所使用的处置材料：用惰性吸附材料吸收并当作危险废物处理。放入合适的封闭的容器中待处理</w:t>
      </w:r>
    </w:p>
    <w:p>
      <w:pPr>
        <w:pStyle w:val="3"/>
        <w:spacing w:before="40" w:line="220" w:lineRule="exact"/>
      </w:pPr>
      <w:r>
        <w:t>。</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6"/>
        </w:rPr>
        <w:t xml:space="preserve"> </w:t>
      </w:r>
      <w:r>
        <w:t>7.1 安全处置注意事项：避免接触皮肤和眼睛。避免吸入蒸气和烟雾</w:t>
      </w:r>
    </w:p>
    <w:p>
      <w:pPr>
        <w:pStyle w:val="3"/>
        <w:spacing w:before="40" w:line="280" w:lineRule="auto"/>
        <w:ind w:right="185"/>
      </w:pPr>
      <w:r>
        <w:rPr>
          <w:w w:val="98"/>
        </w:rPr>
        <w:t xml:space="preserve"> </w:t>
      </w:r>
      <w:r>
        <w:rPr>
          <w:w w:val="95"/>
        </w:rPr>
        <w:t>7.2   安全储存注意事项：储存于阴凉、通风的库房。远离火种、热源。库温不宜超过29℃。保持容器密封。应与氧化剂分开存放，切</w:t>
      </w:r>
      <w:r>
        <w:t>忌混储。采用防爆型照明、通风设施。禁止使用易产生火花的机械设备和工具。储区应备有泄漏应急处理设备和合适的收容材料。</w:t>
      </w:r>
    </w:p>
    <w:p>
      <w:pPr>
        <w:pStyle w:val="3"/>
        <w:spacing w:before="0" w:line="220" w:lineRule="exact"/>
      </w:pPr>
      <w:r>
        <w:rPr>
          <w:w w:val="89"/>
        </w:rPr>
        <w:t xml:space="preserve"> </w:t>
      </w:r>
      <w:r>
        <w:t>7.3 不兼容性：水,醇类,氧化剂,强碱</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手防护：戴耐酸碱手套。</w:t>
      </w:r>
    </w:p>
    <w:p>
      <w:pPr>
        <w:pStyle w:val="3"/>
      </w:pPr>
      <w:r>
        <w:rPr>
          <w:w w:val="95"/>
        </w:rPr>
        <w:t xml:space="preserve">     </w:t>
      </w:r>
      <w:r>
        <w:t>眼睛防护：面罩與安全眼鏡请使用经官方标准检测与批准的设备防护眼部。</w:t>
      </w:r>
    </w:p>
    <w:p>
      <w:pPr>
        <w:pStyle w:val="3"/>
      </w:pPr>
      <w:r>
        <w:rPr>
          <w:w w:val="95"/>
        </w:rPr>
        <w:t xml:space="preserve">     </w:t>
      </w:r>
      <w:r>
        <w:t>皮肤和身体防护：穿防腐蚀液防酸碱服。穿防静电阻燃防护服。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line="247" w:lineRule="auto"/>
        <w:ind w:left="140" w:right="2643"/>
      </w:pPr>
      <w:r>
        <w:t>外观与性状：无色透明发烟液体，有刺激性气味，对湿敏感。</w:t>
      </w:r>
      <w:r>
        <w:tab/>
      </w:r>
      <w:r>
        <w:t>气味：有刺激性气</w:t>
      </w:r>
      <w:r>
        <w:rPr>
          <w:spacing w:val="-18"/>
        </w:rPr>
        <w:t>味</w:t>
      </w:r>
      <w:r>
        <w:rPr>
          <w:w w:val="105"/>
        </w:rPr>
        <w:t>气味阈值：无资料</w:t>
      </w:r>
      <w:r>
        <w:rPr>
          <w:w w:val="105"/>
        </w:rPr>
        <w:tab/>
      </w:r>
      <w:r>
        <w:rPr>
          <w:w w:val="105"/>
        </w:rPr>
        <w:t>pH：无资料</w:t>
      </w:r>
    </w:p>
    <w:p>
      <w:pPr>
        <w:pStyle w:val="3"/>
        <w:tabs>
          <w:tab w:val="left" w:pos="6415"/>
        </w:tabs>
        <w:spacing w:before="1"/>
        <w:ind w:left="140"/>
      </w:pPr>
      <w:r>
        <w:rPr>
          <w:w w:val="95"/>
        </w:rPr>
        <w:t>熔点/凝固点(℃)：-112℃</w:t>
      </w:r>
      <w:r>
        <w:rPr>
          <w:w w:val="95"/>
        </w:rPr>
        <w:tab/>
      </w:r>
      <w:r>
        <w:t>沸点、初沸点、沸程(℃)：52℃/760mmHg</w:t>
      </w:r>
    </w:p>
    <w:p>
      <w:pPr>
        <w:pStyle w:val="3"/>
        <w:tabs>
          <w:tab w:val="left" w:pos="6415"/>
        </w:tabs>
        <w:spacing w:before="8"/>
        <w:ind w:left="140"/>
      </w:pPr>
      <w:r>
        <w:rPr>
          <w:w w:val="95"/>
        </w:rPr>
        <w:t>密度/相对密度(水=1)：ρ(20)1.104g/mL</w:t>
      </w:r>
      <w:r>
        <w:rPr>
          <w:w w:val="95"/>
        </w:rPr>
        <w:tab/>
      </w:r>
      <w:r>
        <w:t>蒸汽密度(空气=1)：2.71-(空气=1.0)</w:t>
      </w:r>
    </w:p>
    <w:p>
      <w:pPr>
        <w:pStyle w:val="3"/>
        <w:tabs>
          <w:tab w:val="left" w:pos="6415"/>
        </w:tabs>
        <w:spacing w:before="8"/>
        <w:ind w:left="140"/>
      </w:pPr>
      <w:r>
        <w:rPr>
          <w:w w:val="90"/>
        </w:rPr>
        <w:t>蒸汽压(kPa)：805.765hPa(20℃)2,228.432hPa在55℃</w:t>
      </w:r>
      <w:r>
        <w:rPr>
          <w:w w:val="90"/>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0"/>
        </w:rPr>
        <w:t>闪点(℃)：41℉/5℃</w:t>
      </w:r>
    </w:p>
    <w:p>
      <w:pPr>
        <w:pStyle w:val="3"/>
        <w:tabs>
          <w:tab w:val="left" w:pos="6415"/>
        </w:tabs>
        <w:spacing w:before="8"/>
        <w:ind w:left="140"/>
      </w:pPr>
      <w:r>
        <w:t>自燃温度(℃)：无资料</w:t>
      </w:r>
      <w:r>
        <w:tab/>
      </w:r>
      <w:r>
        <w:rPr>
          <w:w w:val="105"/>
        </w:rPr>
        <w:t>爆炸上限%（V/V）：19%(V)</w:t>
      </w:r>
    </w:p>
    <w:p>
      <w:pPr>
        <w:spacing w:after="0"/>
        <w:sectPr>
          <w:footerReference r:id="rId6" w:type="default"/>
          <w:pgSz w:w="11900" w:h="16840"/>
          <w:pgMar w:top="760" w:right="600" w:bottom="700" w:left="620" w:header="0" w:footer="509" w:gutter="0"/>
          <w:pgNumType w:start="421"/>
          <w:cols w:space="720" w:num="1"/>
        </w:sectPr>
      </w:pPr>
    </w:p>
    <w:p>
      <w:pPr>
        <w:pStyle w:val="3"/>
        <w:spacing w:before="47" w:line="187" w:lineRule="auto"/>
        <w:ind w:left="140"/>
      </w:pPr>
      <w:r>
        <w:t>溶解性：溶于乙醚、苯、氯仿、冰乙酸、石油醚、丙酮和乙酸等，遇水或乙醇引起剧烈分解。</w:t>
      </w:r>
    </w:p>
    <w:p>
      <w:pPr>
        <w:pStyle w:val="3"/>
        <w:spacing w:before="8"/>
        <w:ind w:left="115"/>
      </w:pPr>
      <w:r>
        <w:br w:type="column"/>
      </w:r>
      <w:r>
        <w:rPr>
          <w:w w:val="105"/>
        </w:rPr>
        <w:t>爆炸下限%（V/V）：7.3%(V)</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7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6"/>
        </w:rPr>
        <w:t xml:space="preserve"> </w:t>
      </w:r>
      <w:r>
        <w:t>10.3 应避免的条件：热,火焰和火花。极端温度和直接日晒。暴露在潮湿中。</w:t>
      </w:r>
    </w:p>
    <w:p>
      <w:pPr>
        <w:pStyle w:val="3"/>
      </w:pPr>
      <w:r>
        <w:rPr>
          <w:w w:val="93"/>
        </w:rPr>
        <w:t xml:space="preserve"> </w:t>
      </w:r>
      <w:r>
        <w:t>10.4 不相容物质：强氧化物。</w:t>
      </w:r>
    </w:p>
    <w:p>
      <w:pPr>
        <w:spacing w:after="0"/>
        <w:sectPr>
          <w:type w:val="continuous"/>
          <w:pgSz w:w="11900" w:h="16840"/>
          <w:pgMar w:top="1580" w:right="600" w:bottom="1180" w:left="620" w:header="720" w:footer="720" w:gutter="0"/>
          <w:cols w:space="720" w:num="1"/>
        </w:sectPr>
      </w:pPr>
    </w:p>
    <w:p>
      <w:pPr>
        <w:pStyle w:val="3"/>
        <w:spacing w:before="5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line="280" w:lineRule="auto"/>
        <w:ind w:right="110"/>
      </w:pPr>
      <w:r>
        <w:rPr>
          <w:w w:val="97"/>
        </w:rPr>
        <w:t xml:space="preserve"> </w:t>
      </w:r>
      <w:r>
        <w:rPr>
          <w:w w:val="95"/>
        </w:rPr>
        <w:t>11.1  急性毒性：半数致死剂量(LD50)经口-大鼠-910mg/kg备注:外周神经和感觉：痉挛性瘫痪伴随或不伴随感觉神经变化。行为的：兴</w:t>
      </w:r>
      <w:r>
        <w:t>奋。肺，胸，或者呼吸系统：其他变化</w:t>
      </w:r>
    </w:p>
    <w:p>
      <w:pPr>
        <w:pStyle w:val="3"/>
        <w:spacing w:before="0"/>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9"/>
        </w:rPr>
        <w:t xml:space="preserve"> </w:t>
      </w:r>
      <w:r>
        <w:t>11.6 致癌性：IARC:此产品中没有大于或等于0。1%含量的组分被IARC鉴别为可能的或肯定的人类致癌物。</w:t>
      </w:r>
    </w:p>
    <w:p>
      <w:pPr>
        <w:pStyle w:val="3"/>
      </w:pPr>
      <w:r>
        <w:rPr>
          <w:w w:val="91"/>
        </w:rPr>
        <w:t xml:space="preserve"> </w:t>
      </w:r>
      <w:r>
        <w:t>11.7 生殖毒性：无资料</w:t>
      </w:r>
    </w:p>
    <w:p>
      <w:pPr>
        <w:pStyle w:val="3"/>
        <w:spacing w:before="40"/>
      </w:pPr>
      <w:r>
        <w:rPr>
          <w:w w:val="95"/>
        </w:rPr>
        <w:t xml:space="preserve"> 11.8 特异性靶器官系统毒性（一次接触）：无资料</w:t>
      </w:r>
    </w:p>
    <w:p>
      <w:pPr>
        <w:pStyle w:val="3"/>
      </w:pPr>
      <w:r>
        <w:rPr>
          <w:w w:val="95"/>
        </w:rPr>
        <w:t xml:space="preserve"> 11.9 特异性靶器官系统毒性（反复接触）：无资料</w:t>
      </w:r>
    </w:p>
    <w:p>
      <w:pPr>
        <w:pStyle w:val="3"/>
      </w:pPr>
      <w:r>
        <w:rPr>
          <w:w w:val="91"/>
        </w:rPr>
        <w:t xml:space="preserve"> </w:t>
      </w:r>
      <w:r>
        <w:rPr>
          <w:w w:val="90"/>
        </w:rPr>
        <w:t>11.10 吸入危险：无资料</w:t>
      </w:r>
    </w:p>
    <w:p>
      <w:pPr>
        <w:pStyle w:val="3"/>
        <w:spacing w:before="40"/>
      </w:pPr>
      <w:r>
        <w:rPr>
          <w:w w:val="91"/>
        </w:rPr>
        <w:t xml:space="preserve"> </w:t>
      </w:r>
      <w:r>
        <w:rPr>
          <w:w w:val="90"/>
        </w:rPr>
        <w:t>11.11 潜在的健康危险：</w:t>
      </w:r>
    </w:p>
    <w:p>
      <w:pPr>
        <w:pStyle w:val="3"/>
      </w:pPr>
      <w:r>
        <w:rPr>
          <w:w w:val="98"/>
        </w:rPr>
        <w:t xml:space="preserve"> </w:t>
      </w:r>
      <w:r>
        <w:t>吸入：吸入可能有害。该物质对组织、粘膜和上呼吸道破坏力强</w:t>
      </w:r>
    </w:p>
    <w:p>
      <w:pPr>
        <w:pStyle w:val="3"/>
        <w:spacing w:before="40"/>
      </w:pPr>
      <w:r>
        <w:rPr>
          <w:w w:val="98"/>
        </w:rPr>
        <w:t xml:space="preserve"> </w:t>
      </w:r>
      <w:r>
        <w:t>摄入：误吞对人体有害。引致灼伤。</w:t>
      </w:r>
    </w:p>
    <w:p>
      <w:pPr>
        <w:pStyle w:val="3"/>
      </w:pPr>
      <w:r>
        <w:rPr>
          <w:w w:val="98"/>
        </w:rPr>
        <w:t xml:space="preserve"> </w:t>
      </w:r>
      <w:r>
        <w:t>皮肤：通过皮肤吸收可能有害。引起皮肤灼伤。</w:t>
      </w:r>
    </w:p>
    <w:p>
      <w:pPr>
        <w:pStyle w:val="3"/>
        <w:spacing w:line="220" w:lineRule="exact"/>
      </w:pPr>
      <w:r>
        <w:rPr>
          <w:w w:val="97"/>
        </w:rPr>
        <w:t xml:space="preserve"> </w:t>
      </w:r>
      <w:r>
        <w:t>眼睛：引起眼睛灼伤。</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1"/>
        </w:rPr>
        <w:t xml:space="preserve"> </w:t>
      </w:r>
      <w:r>
        <w:t>12.1 生态毒性：无资料</w:t>
      </w:r>
    </w:p>
    <w:p>
      <w:pPr>
        <w:pStyle w:val="3"/>
      </w:pPr>
      <w:r>
        <w:rPr>
          <w:w w:val="93"/>
        </w:rPr>
        <w:t xml:space="preserve"> </w:t>
      </w:r>
      <w:r>
        <w:t>12.2 持久性和降解性：无资料</w:t>
      </w:r>
    </w:p>
    <w:p>
      <w:pPr>
        <w:pStyle w:val="3"/>
        <w:spacing w:before="40"/>
      </w:pPr>
      <w:r>
        <w:rPr>
          <w:w w:val="93"/>
        </w:rPr>
        <w:t xml:space="preserve"> </w:t>
      </w:r>
      <w:r>
        <w:t>12.3 潜在的生物累积性：无资料</w:t>
      </w:r>
    </w:p>
    <w:p>
      <w:pPr>
        <w:pStyle w:val="3"/>
      </w:pPr>
      <w:r>
        <w:rPr>
          <w:w w:val="93"/>
        </w:rPr>
        <w:t xml:space="preserve"> </w:t>
      </w:r>
      <w:r>
        <w:t>12.4 土壤中的迁移性：无资料</w:t>
      </w:r>
    </w:p>
    <w:p>
      <w:pPr>
        <w:pStyle w:val="3"/>
        <w:spacing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6"/>
        </w:rPr>
        <w:t xml:space="preserve"> </w:t>
      </w:r>
      <w:r>
        <w:t>13.1 残余废弃物处置方法：将剩余的和未回收的溶液交给处理公司。</w:t>
      </w:r>
    </w:p>
    <w:p>
      <w:pPr>
        <w:pStyle w:val="3"/>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14.运输信息</w:t>
      </w:r>
    </w:p>
    <w:p>
      <w:pPr>
        <w:pStyle w:val="3"/>
      </w:pPr>
      <w:r>
        <w:rPr>
          <w:w w:val="96"/>
        </w:rPr>
        <w:t xml:space="preserve">  </w:t>
      </w:r>
      <w:r>
        <w:t>危规号CN：32119</w:t>
      </w:r>
    </w:p>
    <w:p>
      <w:pPr>
        <w:pStyle w:val="3"/>
      </w:pPr>
      <w:r>
        <w:rPr>
          <w:w w:val="94"/>
        </w:rPr>
        <w:t xml:space="preserve">  </w:t>
      </w:r>
      <w:r>
        <w:t>联合国危险货物编号：1717</w:t>
      </w:r>
    </w:p>
    <w:p>
      <w:pPr>
        <w:pStyle w:val="3"/>
        <w:spacing w:before="40"/>
      </w:pPr>
      <w:r>
        <w:rPr>
          <w:w w:val="107"/>
        </w:rPr>
        <w:t xml:space="preserve">  </w:t>
      </w:r>
      <w:r>
        <w:rPr>
          <w:w w:val="105"/>
        </w:rPr>
        <w:t>联合国运输名称：ACETYLCHLORIDE</w:t>
      </w:r>
    </w:p>
    <w:p>
      <w:pPr>
        <w:pStyle w:val="3"/>
      </w:pPr>
      <w:r>
        <w:rPr>
          <w:w w:val="94"/>
        </w:rPr>
        <w:t xml:space="preserve">  </w:t>
      </w:r>
      <w:r>
        <w:t>联合国危险性分类：3、8</w:t>
      </w:r>
    </w:p>
    <w:p>
      <w:pPr>
        <w:pStyle w:val="3"/>
      </w:pPr>
      <w:r>
        <w:rPr>
          <w:w w:val="90"/>
        </w:rPr>
        <w:t xml:space="preserve">  </w:t>
      </w:r>
      <w:r>
        <w:t>包装组：Ⅱ</w:t>
      </w:r>
    </w:p>
    <w:p>
      <w:pPr>
        <w:pStyle w:val="3"/>
        <w:spacing w:before="40"/>
      </w:pPr>
      <w:r>
        <w:rPr>
          <w:w w:val="93"/>
        </w:rPr>
        <w:t xml:space="preserve">  </w:t>
      </w:r>
      <w:r>
        <w:t>包装方法：无资料</w:t>
      </w:r>
    </w:p>
    <w:p>
      <w:pPr>
        <w:pStyle w:val="3"/>
      </w:pPr>
      <w:r>
        <w:rPr>
          <w:w w:val="93"/>
        </w:rPr>
        <w:t xml:space="preserve">  </w:t>
      </w:r>
      <w:r>
        <w:t>海洋污染物（是/否）：否</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15.法规信息</w:t>
      </w:r>
    </w:p>
    <w:p>
      <w:pPr>
        <w:pStyle w:val="3"/>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spacing w:before="40"/>
      </w:pPr>
      <w:r>
        <w:rPr>
          <w:w w:val="89"/>
        </w:rPr>
        <w:t xml:space="preserve">        </w:t>
      </w:r>
      <w:r>
        <w:t>《易制毒化学品名录》（2002版）：未列入</w:t>
      </w:r>
    </w:p>
    <w:p>
      <w:pPr>
        <w:pStyle w:val="3"/>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before="40"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420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rqj37wBAABxAwAADgAAAGRycy9lMm9Eb2MueG1s&#10;rVNLbtswEN0X6B0I7mvaKprEguUAhZGiQNAWSHIAmiItAvxhSFvyBdIbdNVN9z2Xz9EhbTlpusmi&#10;G2o0M3rz3htqcT1YQ3YSovauobPJlBLphG+12zT04f7m3RUlMXHXcuOdbOheRnq9fPtm0YdaVr7z&#10;ppVAEMTFug8N7VIKNWNRdNLyOPFBOiwqD5YnfIUNa4H3iG4Nq6bTC9Z7aAN4IWPE7OpYpCdEeA2g&#10;V0oLufJia6VLR1SQhieUFDsdIl0WtkpJkb4qFWUipqGoNJUTh2C8zidbLni9AR46LU4U+GsovNBk&#10;uXY49Ay14omTLeh/oKwW4KNXaSK8ZUchxRFUMZu+8Oau40EWLWh1DGfT4/+DFV9234DotqEVJY5b&#10;XPjhx/fDz9+HX4+kyvb0IdbYdRewLw0f/YCXZsxHTGbVgwKbn6iHYB3N3Z/NlUMiApPV5dXlxQdK&#10;BJZm8/n7eTGfPX0cIKZP0luSg4YC7q5Yyne3MSERbB1b8iznb7QxZX/G/ZXAxpxhmfmRYY7SsB5O&#10;cta+3aMa89mhk/lWjAGMwXoMtgH0pkM6RXOBxE0UMqdbk1f9/L0MfvpTl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whOj9sAAAAPAQAADwAAAAAAAAABACAAAAAiAAAAZHJzL2Rvd25yZXYueG1s&#10;UEsBAhQAFAAAAAgAh07iQPq6o9+8AQAAcQMAAA4AAAAAAAAAAQAgAAAAKgEAAGRycy9lMm9Eb2Mu&#10;eG1sUEsFBgAAAAAGAAYAWQEAAFgFA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420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421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hkDO0LsBAABxAwAADgAAAGRycy9lMm9Eb2MueG1s&#10;rVNLbtswEN0XyB0I7mPKrpsWguUAhZEgQNEWSHoAmiItAvxhSFvyBdobdNVN9z2Xz9EhLTttsski&#10;G2o0M3rz3htqcT1YQ3YSovauodNJRYl0wrfabRr67eHm8gMlMXHXcuOdbOheRnq9vHiz6EMtZ77z&#10;ppVAEMTFug8N7VIKNWNRdNLyOPFBOiwqD5YnfIUNa4H3iG4Nm1XVFes9tAG8kDFidnUs0hERXgLo&#10;ldJCrrzYWunSERWk4QklxU6HSJeFrVJSpC9KRZmIaSgqTeXEIRiv88mWC15vgIdOi5ECfwmFJ5os&#10;1w6HnqFWPHGyBf0MymoBPnqVJsJbdhRSHEEV0+qJN/cdD7JoQatjOJseXw9WfN59BaJbvAmUOG5x&#10;4YefPw6//hx+fyfTbE8fYo1d9wH70vDRD7l1zEdMZtWDApufqIdgHc3dn82VQyICk2+r+fTqHSUC&#10;S7NqPn9fzGePHweI6VZ6S3LQUMDdFUv57lNMOBBbTy15lvM32piyP+P+S2BjzrDM/MgwR2lYDyPt&#10;tW/3qMbcOXQy34pTAKdgfQq2AfSmQzpFc4HETRQy463Jq/73vQx+/FO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hkDO0L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421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7EC14C05"/>
    <w:rsid w:val="16047413"/>
    <w:rsid w:val="7EC14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2023-11-02T09:01:00Z</dcterms:created>
  <dc:creator>刘文丹。</dc:creator>
  <cp:lastModifiedBy>刘文丹。</cp:lastModifiedBy>
  <dcterms:modified xsi:type="dcterms:W3CDTF">2023-11-02T09:01:31Z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B45F25D2A0DC4BA4B2F952653EBD7170_11</vt:lpwstr>
  </property>
</Properties>
</file>