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9"/>
        <w:ind w:left="0"/>
        <w:rPr>
          <w:sz w:val="5"/>
        </w:rPr>
      </w:pPr>
    </w:p>
    <w:p>
      <w:pPr>
        <w:pStyle w:val="2"/>
        <w:numPr>
          <w:numId w:val="0"/>
        </w:numPr>
        <w:bidi w:val="0"/>
        <w:ind w:leftChars="0" w:right="0" w:rightChars="0"/>
        <w:jc w:val="center"/>
        <w:rPr>
          <w:rFonts w:hint="eastAsia"/>
          <w:lang w:eastAsia="zh-CN"/>
        </w:rPr>
      </w:pPr>
      <w:bookmarkStart w:id="0" w:name="_GoBack"/>
      <w:r>
        <w:t>丽春红 S</w:t>
      </w:r>
      <w:r>
        <w:rPr>
          <w:rFonts w:hint="eastAsia"/>
          <w:lang w:eastAsia="zh-CN"/>
        </w:rPr>
        <w:t>说明书</w:t>
      </w:r>
      <w:bookmarkEnd w:id="0"/>
    </w:p>
    <w:p>
      <w:pPr>
        <w:pStyle w:val="3"/>
        <w:spacing w:before="0" w:line="280" w:lineRule="auto"/>
        <w:ind w:right="9013"/>
      </w:pPr>
      <w:r>
        <w:rPr>
          <w:w w:val="95"/>
        </w:rPr>
        <w:t>1.化学品及企业标识</w:t>
      </w:r>
      <w:r>
        <w:t>中文名：丽春红 S 英文名：Ponceau S</w:t>
      </w:r>
    </w:p>
    <w:p>
      <w:pPr>
        <w:pStyle w:val="3"/>
        <w:spacing w:before="1"/>
      </w:pPr>
      <w:r>
        <w:t>中文别名：丽春红 S；3-羟基-4-(2-磺酸基-4-[4-磺苯偶氮]苯偶氮)-2,7-萘磺酸四钠盐</w:t>
      </w:r>
    </w:p>
    <w:p>
      <w:pPr>
        <w:pStyle w:val="3"/>
        <w:spacing w:line="280" w:lineRule="auto"/>
        <w:ind w:right="182"/>
      </w:pPr>
      <w:r>
        <w:rPr>
          <w:w w:val="85"/>
        </w:rPr>
        <w:t xml:space="preserve">英文别名：Ponceau S;Tetrasodium 3-hydroxy-4-(2-sulphonato-4-(4-sulphonatophenylazo)phenylazo)naphthalene-2,7-disulphonate;3-Hydroxy- </w:t>
      </w:r>
      <w:r>
        <w:rPr>
          <w:w w:val="95"/>
        </w:rPr>
        <w:t>4-(2-sulfo-4-[4-sulfophenylazo]phenylazo)-2,7-naphthalenedisulfonic acid sodium salt</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CSDS6226-79-5 丽春红 S</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紧急情况概述：固体。造成皮肤刺激。造成严重眼刺激。可能引起呼吸道刺激。过量接触需采取特殊急救措施和进行医疗随访。</w:t>
      </w:r>
      <w:r>
        <w:t>用水雾、耐醇泡沫、干粉或二氧化碳灭火。如必要的话,戴自给式呼吸器去救火。</w:t>
      </w:r>
    </w:p>
    <w:p>
      <w:pPr>
        <w:pStyle w:val="3"/>
        <w:spacing w:before="1"/>
      </w:pPr>
      <w:r>
        <w:rPr>
          <w:w w:val="99"/>
        </w:rPr>
        <w:t xml:space="preserve"> </w:t>
      </w:r>
      <w:r>
        <w:t>2.2 GHS危险性分类：皮肤刺激（类别2）眼睛刺激（类别2A）特异性靶器官系统毒性（一次接触）（类别3）</w:t>
      </w:r>
    </w:p>
    <w:p>
      <w:pPr>
        <w:pStyle w:val="3"/>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9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9"/>
        </w:rPr>
        <w:t xml:space="preserve"> </w:t>
      </w:r>
      <w:r>
        <w:t>危险信息：造成皮肤刺激。造成严重眼刺激。可能引起呼吸道刺激。</w:t>
      </w:r>
    </w:p>
    <w:p>
      <w:pPr>
        <w:pStyle w:val="3"/>
        <w:spacing w:line="280" w:lineRule="auto"/>
        <w:ind w:right="280"/>
      </w:pPr>
      <w:r>
        <w:rPr>
          <w:w w:val="97"/>
        </w:rPr>
        <w:t xml:space="preserve"> </w:t>
      </w:r>
      <w:r>
        <w:rPr>
          <w:w w:val="95"/>
        </w:rPr>
        <w:t>预防措施：避免吸入粉尘/烟/气体/烟雾/蒸气/喷雾。操作后彻底清洁皮肤。只能在室外或通风良好之处使用。穿戴防护手套/</w:t>
      </w:r>
      <w:r>
        <w:rPr>
          <w:spacing w:val="-7"/>
          <w:w w:val="95"/>
        </w:rPr>
        <w:t xml:space="preserve">眼保护   </w:t>
      </w:r>
      <w:r>
        <w:t>罩/面部保护罩。</w:t>
      </w:r>
    </w:p>
    <w:p>
      <w:pPr>
        <w:pStyle w:val="3"/>
        <w:spacing w:before="1" w:line="280" w:lineRule="auto"/>
        <w:ind w:right="139"/>
      </w:pPr>
      <w:r>
        <w:rPr>
          <w:w w:val="99"/>
        </w:rPr>
        <w:t xml:space="preserve"> </w:t>
      </w:r>
      <w:r>
        <w:rPr>
          <w:w w:val="95"/>
        </w:rPr>
        <w:t xml:space="preserve">事故响应：如果皮肤接触：用大量肥皂和水清洗。如吸入:将患者移到新鲜空气处休息，并保持呼吸舒畅的姿势。如与眼睛接触，用    </w:t>
      </w:r>
      <w:r>
        <w:rPr>
          <w:spacing w:val="-1"/>
        </w:rPr>
        <w:t>水缓慢温和地冲洗几分钟。如戴隐形眼镜并可方便地取出，取出隐形眼镜，然后继续冲洗。如感觉不适，呼救中毒控制中心或医生。</w:t>
      </w:r>
      <w:r>
        <w:rPr>
          <w:w w:val="95"/>
        </w:rPr>
        <w:t xml:space="preserve">具体处置（见本标签上提供的急救指导）。如觉皮肤刺激：求医/就诊。如仍觉眼睛刺激：求医/就诊。脱掉沾污的衣服，清洗后方可     </w:t>
      </w:r>
      <w:r>
        <w:t>再用。</w:t>
      </w:r>
    </w:p>
    <w:p>
      <w:pPr>
        <w:pStyle w:val="3"/>
        <w:spacing w:before="0"/>
      </w:pPr>
      <w:r>
        <w:rPr>
          <w:w w:val="99"/>
        </w:rPr>
        <w:t xml:space="preserve"> </w:t>
      </w:r>
      <w:r>
        <w:t>安全存储：存放于通风良好的地方。保持容器密闭。存放处须加锁。</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pPr>
      <w:r>
        <w:rPr>
          <w:w w:val="97"/>
        </w:rPr>
        <w:t xml:space="preserve"> </w:t>
      </w:r>
      <w:r>
        <w:t>2.5 健康危害：造成皮肤刺激。造成严重眼刺激。可能引起呼吸道刺激。</w:t>
      </w:r>
    </w:p>
    <w:p>
      <w:pPr>
        <w:pStyle w:val="3"/>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主要成分：丽春红S</w:t>
      </w:r>
      <w:r>
        <w:tab/>
      </w:r>
      <w:r>
        <w:rPr>
          <w:w w:val="95"/>
        </w:rPr>
        <w:t>6226-79-5</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spacing w:after="0"/>
        <w:sectPr>
          <w:pgSz w:w="11900" w:h="16840"/>
          <w:pgMar w:top="760" w:right="600" w:bottom="700" w:left="620" w:header="0" w:footer="509" w:gutter="0"/>
          <w:cols w:space="720" w:num="1"/>
        </w:sectPr>
      </w:pPr>
    </w:p>
    <w:p>
      <w:pPr>
        <w:pStyle w:val="3"/>
        <w:spacing w:before="5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spacing w:before="40"/>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6"/>
        </w:rPr>
        <w:t xml:space="preserve"> </w:t>
      </w:r>
      <w:r>
        <w:t>5.2 灭火方法或灭火剂：用水雾、耐醇泡沫、干粉或二氧化碳灭火。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spacing w:before="40"/>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外观与性状：红色或红棕色粉末。</w:t>
      </w:r>
      <w:r>
        <w:tab/>
      </w:r>
      <w:r>
        <w:t>气味：无资料</w:t>
      </w:r>
    </w:p>
    <w:p>
      <w:pPr>
        <w:pStyle w:val="3"/>
        <w:tabs>
          <w:tab w:val="left" w:pos="6415"/>
        </w:tabs>
        <w:spacing w:before="8"/>
        <w:ind w:left="140"/>
      </w:pPr>
      <w:r>
        <w:t>气味阈值：无资料</w:t>
      </w:r>
      <w:r>
        <w:tab/>
      </w:r>
      <w:r>
        <w:t>pH：9.0(10g/L,H2O,20℃)</w:t>
      </w:r>
    </w:p>
    <w:p>
      <w:pPr>
        <w:pStyle w:val="3"/>
        <w:tabs>
          <w:tab w:val="left" w:pos="6415"/>
        </w:tabs>
        <w:spacing w:before="7"/>
        <w:ind w:left="140"/>
      </w:pPr>
      <w:r>
        <w:t>熔点/凝固点(℃)：无资料</w:t>
      </w:r>
      <w: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溶解性：溶于水和乙醇，水溶液呈玫红色。</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pPr>
      <w:r>
        <w:rPr>
          <w:w w:val="92"/>
        </w:rPr>
        <w:t xml:space="preserve"> </w:t>
      </w:r>
      <w:r>
        <w:rPr>
          <w:w w:val="95"/>
        </w:rPr>
        <w:t>10.3</w:t>
      </w:r>
      <w:r>
        <w:rPr>
          <w:spacing w:val="-8"/>
          <w:w w:val="95"/>
        </w:rPr>
        <w:t xml:space="preserve"> 应避免的条件：无资料</w:t>
      </w:r>
    </w:p>
    <w:p>
      <w:pPr>
        <w:pStyle w:val="3"/>
        <w:spacing w:before="40"/>
      </w:pPr>
      <w:r>
        <w:rPr>
          <w:w w:val="92"/>
        </w:rPr>
        <w:t xml:space="preserve"> </w:t>
      </w:r>
      <w:r>
        <w:rPr>
          <w:w w:val="95"/>
        </w:rPr>
        <w:t>10.4</w:t>
      </w:r>
      <w:r>
        <w:rPr>
          <w:spacing w:val="-8"/>
          <w:w w:val="95"/>
        </w:rPr>
        <w:t xml:space="preserve"> 不相容物质：强氧化剂</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pgSz w:w="11900" w:h="16840"/>
          <w:pgMar w:top="760" w:right="600" w:bottom="700" w:left="620" w:header="0" w:footer="509" w:gutter="0"/>
          <w:cols w:space="720" w:num="1"/>
        </w:sectPr>
      </w:pPr>
    </w:p>
    <w:p>
      <w:pPr>
        <w:pStyle w:val="3"/>
        <w:spacing w:before="50"/>
        <w:jc w:val="both"/>
      </w:pPr>
      <w:r>
        <w:t>11.毒理学信息</w:t>
      </w:r>
    </w:p>
    <w:p>
      <w:pPr>
        <w:pStyle w:val="3"/>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spacing w:before="40"/>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0"/>
        </w:rPr>
        <w:t xml:space="preserve"> </w:t>
      </w:r>
      <w:r>
        <w:t>11.6 致癌性：无资料</w:t>
      </w:r>
    </w:p>
    <w:p>
      <w:pPr>
        <w:pStyle w:val="3"/>
        <w:jc w:val="both"/>
      </w:pPr>
      <w:r>
        <w:rPr>
          <w:w w:val="91"/>
        </w:rPr>
        <w:t xml:space="preserve"> </w:t>
      </w:r>
      <w:r>
        <w:t>11.7 生殖毒性：无资料</w:t>
      </w:r>
    </w:p>
    <w:p>
      <w:pPr>
        <w:pStyle w:val="3"/>
        <w:spacing w:before="40"/>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5"/>
        </w:rPr>
        <w:t xml:space="preserve"> 吸入：无资料</w:t>
      </w:r>
    </w:p>
    <w:p>
      <w:pPr>
        <w:pStyle w:val="3"/>
        <w:spacing w:before="40"/>
        <w:jc w:val="both"/>
      </w:pPr>
      <w:r>
        <w:rPr>
          <w:w w:val="95"/>
        </w:rPr>
        <w:t xml:space="preserve"> 摄入：无资料</w:t>
      </w:r>
    </w:p>
    <w:p>
      <w:pPr>
        <w:pStyle w:val="3"/>
        <w:jc w:val="both"/>
      </w:pPr>
      <w:r>
        <w:rPr>
          <w:w w:val="95"/>
        </w:rPr>
        <w:t xml:space="preserve"> 皮肤：无资料</w:t>
      </w:r>
    </w:p>
    <w:p>
      <w:pPr>
        <w:pStyle w:val="3"/>
        <w:spacing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rPr>
          <w:w w:val="90"/>
        </w:rPr>
        <w:t>12.生态学信息</w:t>
      </w:r>
    </w:p>
    <w:p>
      <w:pPr>
        <w:pStyle w:val="3"/>
        <w:spacing w:before="40"/>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jc w:val="both"/>
      </w:pPr>
      <w:r>
        <w:rPr>
          <w:w w:val="97"/>
        </w:rPr>
        <w:t xml:space="preserve"> </w:t>
      </w:r>
      <w:r>
        <w:t>13.1 残余废弃物处置方法：与易燃溶剂相溶或者相混合，在备有燃烧后处理和洗刷作用的化学焚化炉中燃烧</w:t>
      </w:r>
    </w:p>
    <w:p>
      <w:pPr>
        <w:pStyle w:val="3"/>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14.运输信息</w:t>
      </w:r>
    </w:p>
    <w:p>
      <w:pPr>
        <w:pStyle w:val="3"/>
        <w:jc w:val="both"/>
      </w:pPr>
      <w:r>
        <w:rPr>
          <w:w w:val="104"/>
        </w:rPr>
        <w:t xml:space="preserve">  </w:t>
      </w:r>
      <w:r>
        <w:rPr>
          <w:w w:val="105"/>
        </w:rPr>
        <w:t>危规号CN：NA</w:t>
      </w:r>
    </w:p>
    <w:p>
      <w:pPr>
        <w:pStyle w:val="3"/>
        <w:jc w:val="both"/>
      </w:pPr>
      <w:r>
        <w:rPr>
          <w:w w:val="98"/>
        </w:rPr>
        <w:t xml:space="preserve">  </w:t>
      </w:r>
      <w:r>
        <w:t>联合国危险货物编号：NA</w:t>
      </w:r>
    </w:p>
    <w:p>
      <w:pPr>
        <w:pStyle w:val="3"/>
        <w:spacing w:before="40"/>
        <w:jc w:val="both"/>
      </w:pPr>
      <w:r>
        <w:rPr>
          <w:w w:val="95"/>
        </w:rPr>
        <w:t xml:space="preserve">  </w:t>
      </w:r>
      <w:r>
        <w:t>联合国运输名称：非危险货物</w:t>
      </w:r>
    </w:p>
    <w:p>
      <w:pPr>
        <w:pStyle w:val="3"/>
        <w:jc w:val="both"/>
      </w:pPr>
      <w:r>
        <w:rPr>
          <w:w w:val="98"/>
        </w:rPr>
        <w:t xml:space="preserve">  </w:t>
      </w:r>
      <w:r>
        <w:t>联合国危险性分类：NA</w:t>
      </w:r>
    </w:p>
    <w:p>
      <w:pPr>
        <w:pStyle w:val="3"/>
        <w:jc w:val="both"/>
      </w:pPr>
      <w:r>
        <w:rPr>
          <w:w w:val="92"/>
        </w:rPr>
        <w:t xml:space="preserve">  </w:t>
      </w:r>
      <w:r>
        <w:t>包装组：无资料</w:t>
      </w:r>
    </w:p>
    <w:p>
      <w:pPr>
        <w:pStyle w:val="3"/>
        <w:spacing w:before="40"/>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15.法规信息</w:t>
      </w:r>
    </w:p>
    <w:p>
      <w:pPr>
        <w:pStyle w:val="3"/>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spacing w:before="40"/>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before="40"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1D702149"/>
    <w:rsid w:val="16047413"/>
    <w:rsid w:val="1D702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2023-11-02T09:07:00Z</dcterms:created>
  <dc:creator>刘文丹。</dc:creator>
  <cp:lastModifiedBy>刘文丹。</cp:lastModifiedBy>
  <dcterms:modified xsi:type="dcterms:W3CDTF">2023-11-02T09:07:30Z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63324C549C0748D8A396BE7C2CC2F7EB_11</vt:lpwstr>
  </property>
</Properties>
</file>