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w w:val="95"/>
          <w:lang w:eastAsia="zh-CN"/>
        </w:rPr>
      </w:pPr>
      <w:bookmarkStart w:id="0" w:name="_GoBack"/>
      <w:r>
        <w:t>奎宁</w:t>
      </w:r>
      <w:r>
        <w:rPr>
          <w:rFonts w:hint="eastAsia"/>
          <w:lang w:eastAsia="zh-CN"/>
        </w:rPr>
        <w:t>说明书</w:t>
      </w:r>
    </w:p>
    <w:bookmarkEnd w:id="0"/>
    <w:p>
      <w:pPr>
        <w:pStyle w:val="3"/>
        <w:spacing w:before="0" w:line="280" w:lineRule="auto"/>
        <w:ind w:right="9013"/>
      </w:pPr>
      <w:r>
        <w:rPr>
          <w:w w:val="95"/>
        </w:rPr>
        <w:t>1.化学品及企业标识</w:t>
      </w:r>
      <w:r>
        <w:t>中文名：奎宁</w:t>
      </w:r>
    </w:p>
    <w:p>
      <w:pPr>
        <w:pStyle w:val="3"/>
        <w:spacing w:before="0"/>
      </w:pPr>
      <w:r>
        <w:t>英文名：Quinine</w:t>
      </w:r>
    </w:p>
    <w:p>
      <w:pPr>
        <w:pStyle w:val="3"/>
        <w:spacing w:before="40"/>
      </w:pPr>
      <w:r>
        <w:t>中文别名：奎宁；金鸡纳碱；鸡钠碱；金鸡纳霜</w:t>
      </w:r>
    </w:p>
    <w:p>
      <w:pPr>
        <w:pStyle w:val="3"/>
        <w:spacing w:line="280" w:lineRule="auto"/>
        <w:ind w:right="1326"/>
      </w:pPr>
      <w:r>
        <w:rPr>
          <w:spacing w:val="-1"/>
          <w:w w:val="85"/>
        </w:rPr>
        <w:t xml:space="preserve">英文别名：Quinine;Chinine;(8α,9R)-6'-Methoxycinchonan-9-ol;6-Methoxy-α-(5-vinyl-2-quinuclidinyl)-4-quinolinemethanol   </w:t>
      </w:r>
      <w:r>
        <w:t>推荐用途：实验室用化验、试验及科学实验。</w:t>
      </w:r>
    </w:p>
    <w:p>
      <w:pPr>
        <w:pStyle w:val="3"/>
        <w:spacing w:before="1"/>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CSDS130-95-0 奎宁</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 xml:space="preserve">2.1   紧急情况概述：固体。造成皮肤刺激。可能导致皮肤过敏反应。造成严重眼刺激。吸入可能导致过敏或哮喘病症状或呼吸困难。可能引起呼吸道刺激。过量接触需采取特殊急救措施和进行医疗随访。用水雾、耐醇泡沫、干粉或二氧化碳灭火。如必要的话,戴自     </w:t>
      </w:r>
      <w:r>
        <w:t>给式呼吸器去救火。</w:t>
      </w:r>
    </w:p>
    <w:p>
      <w:pPr>
        <w:pStyle w:val="3"/>
        <w:spacing w:before="1"/>
      </w:pPr>
      <w:r>
        <w:rPr>
          <w:w w:val="99"/>
        </w:rPr>
        <w:t xml:space="preserve"> </w:t>
      </w:r>
      <w:r>
        <w:t>2.2 GHS危险性分类：皮肤刺激（类别2）眼刺激（类别2A）呼吸敏化作用（类别1）皮肤敏化作用（类别1）特异性靶器官系统毒性</w:t>
      </w:r>
    </w:p>
    <w:p>
      <w:pPr>
        <w:pStyle w:val="3"/>
      </w:pPr>
      <w:r>
        <w:t>（一次接触）（类别3）</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9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190500</wp:posOffset>
            </wp:positionV>
            <wp:extent cx="762000" cy="762000"/>
            <wp:effectExtent l="0" t="0" r="0" b="0"/>
            <wp:wrapTopAndBottom/>
            <wp:docPr id="9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280"/>
      </w:pPr>
      <w:r>
        <w:rPr>
          <w:w w:val="99"/>
        </w:rPr>
        <w:t xml:space="preserve"> </w:t>
      </w:r>
      <w:r>
        <w:rPr>
          <w:spacing w:val="-1"/>
          <w:w w:val="95"/>
        </w:rPr>
        <w:t xml:space="preserve">危险信息：造成皮肤刺激。可能导致皮肤过敏反应。造成严重眼刺激。吸入可能导致过敏或哮喘病症状或呼吸困难。可能引起呼吸     </w:t>
      </w:r>
      <w:r>
        <w:t>道刺激。</w:t>
      </w:r>
    </w:p>
    <w:p>
      <w:pPr>
        <w:pStyle w:val="3"/>
        <w:spacing w:before="0" w:line="280" w:lineRule="auto"/>
        <w:ind w:right="160"/>
      </w:pPr>
      <w:r>
        <w:rPr>
          <w:w w:val="98"/>
        </w:rPr>
        <w:t xml:space="preserve"> </w:t>
      </w:r>
      <w:r>
        <w:rPr>
          <w:w w:val="95"/>
        </w:rPr>
        <w:t>预防措施：避免吸入粉尘/烟/气体/烟雾/蒸气/</w:t>
      </w:r>
      <w:r>
        <w:rPr>
          <w:spacing w:val="-1"/>
          <w:w w:val="95"/>
        </w:rPr>
        <w:t xml:space="preserve">喷雾。操作后彻底清洁皮肤。只能在室外或通风良好之处使用。禁止将受污染的工作服   </w:t>
      </w:r>
      <w:r>
        <w:t>带出工作场地。穿戴防护手套/眼保护罩/面部保护罩。如通风不足。须戴呼吸防护面罩。</w:t>
      </w:r>
    </w:p>
    <w:p>
      <w:pPr>
        <w:pStyle w:val="3"/>
        <w:spacing w:before="1" w:line="280" w:lineRule="auto"/>
        <w:ind w:right="250"/>
        <w:jc w:val="both"/>
      </w:pPr>
      <w:r>
        <w:rPr>
          <w:w w:val="99"/>
        </w:rPr>
        <w:t xml:space="preserve"> </w:t>
      </w:r>
      <w:r>
        <w:rPr>
          <w:w w:val="95"/>
        </w:rPr>
        <w:t xml:space="preserve">事故响应：如与皮肤接触。用大量肥皂和水冲洗受感染部位。如吸入。将患者移至新鲜空气处并保持呼吸顺畅的姿势休息。如与眼    </w:t>
      </w:r>
      <w:r>
        <w:rPr>
          <w:spacing w:val="-1"/>
          <w:w w:val="95"/>
        </w:rPr>
        <w:t xml:space="preserve">睛接触。用水缓慢温和地冲洗几分钟。如戴隐形眼镜并可方便地取出。取出隐形眼镜。然后继续冲洗。具体治疗(见本标签上提供的     </w:t>
      </w:r>
      <w:r>
        <w:t>急救指导)。如发生皮肤刺激或皮疹：求医/就诊。如仍觉眼睛刺激：求医/就诊。如仍觉眼睛刺激：求医/就诊。如有呼吸系统病症</w:t>
      </w:r>
    </w:p>
    <w:p>
      <w:pPr>
        <w:pStyle w:val="3"/>
        <w:spacing w:before="0"/>
      </w:pPr>
      <w:r>
        <w:t>：呼叫解毒中心或医生。脱掉沾染的衣服。清洗后方可重新使用。</w:t>
      </w:r>
    </w:p>
    <w:p>
      <w:pPr>
        <w:pStyle w:val="3"/>
        <w:spacing w:before="40"/>
      </w:pPr>
      <w:r>
        <w:rPr>
          <w:w w:val="99"/>
        </w:rPr>
        <w:t xml:space="preserve"> </w:t>
      </w:r>
      <w:r>
        <w:t>安全存储：存放于通风良好的地方。保持容器密闭。存放处须加锁。</w:t>
      </w:r>
    </w:p>
    <w:p>
      <w:pPr>
        <w:pStyle w:val="3"/>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line="280" w:lineRule="auto"/>
        <w:ind w:right="214"/>
      </w:pPr>
      <w:r>
        <w:rPr>
          <w:w w:val="98"/>
        </w:rPr>
        <w:t xml:space="preserve"> </w:t>
      </w:r>
      <w:r>
        <w:rPr>
          <w:w w:val="95"/>
        </w:rPr>
        <w:t>2.5   健康危害：造成皮肤刺激。可能导致皮肤过敏反应。造成严重眼刺激。吸入可能导致过敏或哮喘病症状或呼吸困难。可能引起呼</w:t>
      </w:r>
      <w:r>
        <w:t>吸道刺激。</w:t>
      </w:r>
    </w:p>
    <w:p>
      <w:pPr>
        <w:pStyle w:val="3"/>
        <w:spacing w:before="0"/>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主要成分：奎宁</w:t>
      </w:r>
      <w:r>
        <w:tab/>
      </w:r>
      <w:r>
        <w:rPr>
          <w:w w:val="95"/>
        </w:rPr>
        <w:t>130-95-0</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spacing w:after="0"/>
        <w:jc w:val="left"/>
        <w:rPr>
          <w:sz w:val="6"/>
        </w:rPr>
        <w:sectPr>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主要症状和影响，急性和迟发效应：长期或频繁接触会导致：,血液病,呕吐,腹泻,气喘</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6"/>
        </w:rPr>
        <w:t xml:space="preserve"> </w:t>
      </w:r>
      <w:r>
        <w:t>5.2 灭火方法或灭火剂：用水雾、耐醇泡沫、干粉或二氧化碳灭火。</w:t>
      </w:r>
    </w:p>
    <w:p>
      <w:pPr>
        <w:pStyle w:val="3"/>
        <w:spacing w:before="40"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作业人员的防护措施、防护设备和应急处置程序：使用个人防护设备。防止粉尘的生成。防止吸入蒸汽、气雾或气体。保证充分</w:t>
      </w:r>
      <w:r>
        <w:t>的通风。将人员撤离到安全区域。避免吸入粉尘。</w:t>
      </w:r>
    </w:p>
    <w:p>
      <w:pPr>
        <w:pStyle w:val="3"/>
        <w:spacing w:before="0"/>
      </w:pPr>
      <w:r>
        <w:rPr>
          <w:w w:val="95"/>
        </w:rPr>
        <w:t xml:space="preserve"> </w:t>
      </w:r>
      <w:r>
        <w:t>6.2 环境保护措施：不要让产物进入下水道。</w:t>
      </w:r>
    </w:p>
    <w:p>
      <w:pPr>
        <w:pStyle w:val="3"/>
        <w:spacing w:before="0" w:line="270" w:lineRule="atLeast"/>
        <w:ind w:right="214"/>
      </w:pPr>
      <w:r>
        <w:rPr>
          <w:w w:val="98"/>
        </w:rPr>
        <w:t xml:space="preserve"> </w:t>
      </w:r>
      <w:r>
        <w:rPr>
          <w:w w:val="95"/>
        </w:rPr>
        <w:t>6.3   泄露化学品的收容、清除方法及所使用的处置材料：收集、处理泄漏物，不要产生灰尘。扫掉和铲掉。存放进适当的闭口容器中</w:t>
      </w:r>
      <w:r>
        <w:t>待处理。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pPr>
      <w:r>
        <w:rPr>
          <w:w w:val="97"/>
        </w:rPr>
        <w:t xml:space="preserve"> </w:t>
      </w:r>
      <w:r>
        <w:t>7.1 安全处置注意事项：避免接触皮肤和眼睛。防止粉尘和气溶胶生成。在有粉尘生成的地方,提供合适的排风设备。</w:t>
      </w:r>
    </w:p>
    <w:p>
      <w:pPr>
        <w:pStyle w:val="3"/>
      </w:pPr>
      <w:r>
        <w:rPr>
          <w:w w:val="97"/>
        </w:rPr>
        <w:t xml:space="preserve"> </w:t>
      </w:r>
      <w:r>
        <w:t>7.2 安全储存注意事项：贮存在阴凉处。容器保持紧闭，储存在干燥通风处。对光线敏感。</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8.接触控制/个体防护</w:t>
      </w:r>
    </w:p>
    <w:p>
      <w:pPr>
        <w:pStyle w:val="3"/>
      </w:pPr>
      <w:r>
        <w:rPr>
          <w:w w:val="93"/>
        </w:rPr>
        <w:t xml:space="preserve"> </w:t>
      </w:r>
      <w:r>
        <w:t>8.1 作业场所职业接触限值：</w:t>
      </w:r>
    </w:p>
    <w:p>
      <w:pPr>
        <w:pStyle w:val="3"/>
      </w:pPr>
      <w:r>
        <w:rPr>
          <w:w w:val="105"/>
        </w:rPr>
        <w:t xml:space="preserve"> MAC(mg/m3)：无资料</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spacing w:before="40"/>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8"/>
        </w:rPr>
        <w:t xml:space="preserve">     </w:t>
      </w:r>
      <w:r>
        <w:t>手防护：戴橡胶手套。</w:t>
      </w:r>
    </w:p>
    <w:p>
      <w:pPr>
        <w:pStyle w:val="3"/>
      </w:pPr>
      <w:r>
        <w:rPr>
          <w:w w:val="91"/>
        </w:rPr>
        <w:t xml:space="preserve">     </w:t>
      </w:r>
      <w:r>
        <w:t>眼睛防护：戴化学安全防护眼镜。</w:t>
      </w:r>
    </w:p>
    <w:p>
      <w:pPr>
        <w:pStyle w:val="3"/>
        <w:spacing w:before="40"/>
      </w:pPr>
      <w:r>
        <w:rPr>
          <w:w w:val="92"/>
        </w:rPr>
        <w:t xml:space="preserve">     </w:t>
      </w:r>
      <w:r>
        <w:t>皮肤和身体防护：穿化学品防护服。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外观与性状：白色结晶性粉末或颗粒，无气味，味极苦，对光敏感。</w:t>
      </w:r>
      <w:r>
        <w:tab/>
      </w:r>
      <w:r>
        <w:t>气味：无气味</w:t>
      </w:r>
    </w:p>
    <w:p>
      <w:pPr>
        <w:pStyle w:val="3"/>
        <w:tabs>
          <w:tab w:val="left" w:pos="6415"/>
        </w:tabs>
        <w:spacing w:before="8"/>
        <w:ind w:left="140"/>
      </w:pPr>
      <w:r>
        <w:t>气味阈值：无资料</w:t>
      </w:r>
      <w:r>
        <w:tab/>
      </w:r>
      <w:r>
        <w:t>pH：9.0(0.5g/L,H2O,20℃)</w:t>
      </w:r>
    </w:p>
    <w:p>
      <w:pPr>
        <w:pStyle w:val="3"/>
        <w:tabs>
          <w:tab w:val="left" w:pos="6415"/>
        </w:tabs>
        <w:spacing w:before="8"/>
        <w:ind w:left="140"/>
      </w:pPr>
      <w:r>
        <w:rPr>
          <w:w w:val="90"/>
        </w:rPr>
        <w:t>熔点/凝固点(℃)：173-178℃(dec.)</w:t>
      </w:r>
      <w:r>
        <w:rPr>
          <w:w w:val="90"/>
        </w:rPr>
        <w:tab/>
      </w:r>
      <w:r>
        <w:t>沸点、初沸点、沸程(℃)：无资料</w:t>
      </w:r>
    </w:p>
    <w:p>
      <w:pPr>
        <w:pStyle w:val="3"/>
        <w:tabs>
          <w:tab w:val="left" w:pos="6415"/>
        </w:tabs>
        <w:spacing w:before="7"/>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rPr>
          <w:w w:val="95"/>
        </w:rPr>
        <w:t>闪点(℃)：无资料</w:t>
      </w:r>
    </w:p>
    <w:p>
      <w:pPr>
        <w:pStyle w:val="3"/>
        <w:tabs>
          <w:tab w:val="left" w:pos="6415"/>
        </w:tabs>
        <w:spacing w:before="7"/>
        <w:ind w:left="140"/>
      </w:pPr>
      <w:r>
        <w:t>自燃温度(℃)：无资料</w:t>
      </w:r>
      <w:r>
        <w:tab/>
      </w:r>
      <w:r>
        <w:t>爆炸上限%（V/V）：无资料</w:t>
      </w:r>
    </w:p>
    <w:p>
      <w:pPr>
        <w:spacing w:after="0"/>
        <w:sectPr>
          <w:pgSz w:w="11900" w:h="16840"/>
          <w:pgMar w:top="760" w:right="600" w:bottom="700" w:left="620" w:header="0" w:footer="509" w:gutter="0"/>
          <w:cols w:space="720" w:num="1"/>
        </w:sectPr>
      </w:pPr>
    </w:p>
    <w:p>
      <w:pPr>
        <w:pStyle w:val="3"/>
        <w:spacing w:before="48" w:line="187" w:lineRule="auto"/>
        <w:ind w:left="140"/>
      </w:pPr>
      <w:r>
        <w:t>溶解性：溶于乙醇、氯仿、甘油和苯，稍溶于无水乙醚和沸水，微溶于水和氨水，几乎不溶于石油醚。</w:t>
      </w:r>
    </w:p>
    <w:p>
      <w:pPr>
        <w:pStyle w:val="3"/>
        <w:spacing w:before="8"/>
        <w:ind w:left="115"/>
      </w:pPr>
      <w:r>
        <w:br w:type="column"/>
      </w:r>
      <w:r>
        <w:rPr>
          <w:w w:val="105"/>
        </w:rPr>
        <w:t>爆炸下限%（V/V）：无资料</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易燃性（固体、气体）：无资料</w:t>
      </w:r>
      <w:r>
        <w:tab/>
      </w:r>
      <w:r>
        <w:t>蒸发速率：无资料</w:t>
      </w:r>
    </w:p>
    <w:p>
      <w:pPr>
        <w:pStyle w:val="3"/>
        <w:spacing w:before="169"/>
      </w:pPr>
      <w:r>
        <w:t>10.稳定性和反应性</w:t>
      </w:r>
    </w:p>
    <w:p>
      <w:pPr>
        <w:pStyle w:val="3"/>
        <w:spacing w:before="40"/>
      </w:pPr>
      <w:r>
        <w:rPr>
          <w:w w:val="90"/>
        </w:rPr>
        <w:t xml:space="preserve"> </w:t>
      </w:r>
      <w:r>
        <w:t>10.1 稳定性：无资料</w:t>
      </w:r>
    </w:p>
    <w:p>
      <w:pPr>
        <w:pStyle w:val="3"/>
      </w:pPr>
      <w:r>
        <w:rPr>
          <w:w w:val="91"/>
        </w:rPr>
        <w:t xml:space="preserve"> </w:t>
      </w:r>
      <w:r>
        <w:t>10.2 危险反应：无资料</w:t>
      </w:r>
    </w:p>
    <w:p>
      <w:pPr>
        <w:pStyle w:val="3"/>
      </w:pPr>
      <w:r>
        <w:rPr>
          <w:w w:val="92"/>
        </w:rPr>
        <w:t xml:space="preserve"> </w:t>
      </w:r>
      <w:r>
        <w:t>10.3 应避免的条件：无资料</w:t>
      </w:r>
    </w:p>
    <w:p>
      <w:pPr>
        <w:spacing w:after="0"/>
        <w:sectPr>
          <w:type w:val="continuous"/>
          <w:pgSz w:w="11900" w:h="16840"/>
          <w:pgMar w:top="1580" w:right="600" w:bottom="1180" w:left="620" w:header="720" w:footer="720" w:gutter="0"/>
          <w:cols w:space="720" w:num="1"/>
        </w:sectPr>
      </w:pPr>
    </w:p>
    <w:p>
      <w:pPr>
        <w:pStyle w:val="3"/>
        <w:spacing w:before="50"/>
        <w:jc w:val="both"/>
      </w:pPr>
      <w:r>
        <w:rPr>
          <w:w w:val="92"/>
        </w:rPr>
        <w:t xml:space="preserve"> </w:t>
      </w:r>
      <w:r>
        <w:t>10.4 不相容物质：强氧化剂</w:t>
      </w:r>
    </w:p>
    <w:p>
      <w:pPr>
        <w:pStyle w:val="3"/>
        <w:spacing w:line="220" w:lineRule="exact"/>
        <w:jc w:val="both"/>
      </w:pPr>
      <w:r>
        <w:rPr>
          <w:w w:val="93"/>
        </w:rPr>
        <w:t xml:space="preserve"> </w:t>
      </w:r>
      <w:r>
        <w:t>10.5 危险的分解产物：无资料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11.毒理学信息</w:t>
      </w:r>
    </w:p>
    <w:p>
      <w:pPr>
        <w:pStyle w:val="3"/>
        <w:spacing w:before="40"/>
        <w:jc w:val="both"/>
      </w:pPr>
      <w:r>
        <w:rPr>
          <w:w w:val="93"/>
        </w:rPr>
        <w:t xml:space="preserve"> </w:t>
      </w:r>
      <w:r>
        <w:t>11.1 急性毒性：半数致死剂量(LD50)经口-豚鼠-1,800mg/kg</w:t>
      </w:r>
    </w:p>
    <w:p>
      <w:pPr>
        <w:pStyle w:val="3"/>
        <w:jc w:val="both"/>
      </w:pPr>
      <w:r>
        <w:rPr>
          <w:w w:val="93"/>
        </w:rPr>
        <w:t xml:space="preserve"> </w:t>
      </w:r>
      <w:r>
        <w:rPr>
          <w:w w:val="95"/>
        </w:rPr>
        <w:t>11.2</w:t>
      </w:r>
      <w:r>
        <w:rPr>
          <w:spacing w:val="-7"/>
          <w:w w:val="95"/>
        </w:rPr>
        <w:t xml:space="preserve"> 皮肤刺激或腐蚀：无资料</w:t>
      </w:r>
    </w:p>
    <w:p>
      <w:pPr>
        <w:pStyle w:val="3"/>
        <w:jc w:val="both"/>
      </w:pPr>
      <w:r>
        <w:rPr>
          <w:w w:val="93"/>
        </w:rPr>
        <w:t xml:space="preserve"> </w:t>
      </w:r>
      <w:r>
        <w:rPr>
          <w:w w:val="95"/>
        </w:rPr>
        <w:t>11.3</w:t>
      </w:r>
      <w:r>
        <w:rPr>
          <w:spacing w:val="-7"/>
          <w:w w:val="95"/>
        </w:rPr>
        <w:t xml:space="preserve"> 眼睛刺激和腐蚀：无资料</w:t>
      </w:r>
    </w:p>
    <w:p>
      <w:pPr>
        <w:pStyle w:val="3"/>
        <w:spacing w:before="40"/>
        <w:jc w:val="both"/>
      </w:pPr>
      <w:r>
        <w:rPr>
          <w:w w:val="97"/>
        </w:rPr>
        <w:t xml:space="preserve"> </w:t>
      </w:r>
      <w:r>
        <w:t>11.4 呼吸或皮肤过敏：会引起过敏性皮肤反应。会引起过敏性呼吸系统反应。</w:t>
      </w:r>
    </w:p>
    <w:p>
      <w:pPr>
        <w:pStyle w:val="3"/>
        <w:jc w:val="both"/>
      </w:pPr>
      <w:r>
        <w:rPr>
          <w:w w:val="93"/>
        </w:rPr>
        <w:t xml:space="preserve"> </w:t>
      </w:r>
      <w:r>
        <w:t>11.5 生殖细胞突变性：无资料</w:t>
      </w:r>
    </w:p>
    <w:p>
      <w:pPr>
        <w:pStyle w:val="3"/>
        <w:jc w:val="both"/>
      </w:pPr>
      <w:r>
        <w:rPr>
          <w:w w:val="90"/>
        </w:rPr>
        <w:t xml:space="preserve"> </w:t>
      </w:r>
      <w:r>
        <w:t>11.6 致癌性：无资料</w:t>
      </w:r>
    </w:p>
    <w:p>
      <w:pPr>
        <w:pStyle w:val="3"/>
        <w:spacing w:before="40"/>
        <w:jc w:val="both"/>
      </w:pPr>
      <w:r>
        <w:rPr>
          <w:w w:val="91"/>
        </w:rPr>
        <w:t xml:space="preserve"> </w:t>
      </w:r>
      <w:r>
        <w:t>11.7 生殖毒性：无资料</w:t>
      </w:r>
    </w:p>
    <w:p>
      <w:pPr>
        <w:pStyle w:val="3"/>
        <w:jc w:val="both"/>
      </w:pPr>
      <w:r>
        <w:rPr>
          <w:w w:val="95"/>
        </w:rPr>
        <w:t xml:space="preserve"> 11.8 特异性靶器官系统毒性（一次接触）：无资料</w:t>
      </w:r>
    </w:p>
    <w:p>
      <w:pPr>
        <w:pStyle w:val="3"/>
        <w:spacing w:before="40"/>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spacing w:before="40"/>
        <w:jc w:val="both"/>
      </w:pPr>
      <w:r>
        <w:rPr>
          <w:w w:val="98"/>
        </w:rPr>
        <w:t xml:space="preserve"> </w:t>
      </w:r>
      <w:r>
        <w:t>吸入：吸入可能有害。引起呼吸道刺激。</w:t>
      </w:r>
    </w:p>
    <w:p>
      <w:pPr>
        <w:pStyle w:val="3"/>
        <w:jc w:val="both"/>
      </w:pPr>
      <w:r>
        <w:rPr>
          <w:w w:val="97"/>
        </w:rPr>
        <w:t xml:space="preserve"> </w:t>
      </w:r>
      <w:r>
        <w:t>摄入：如服入是有害的。</w:t>
      </w:r>
    </w:p>
    <w:p>
      <w:pPr>
        <w:pStyle w:val="3"/>
        <w:jc w:val="both"/>
      </w:pPr>
      <w:r>
        <w:rPr>
          <w:w w:val="98"/>
        </w:rPr>
        <w:t xml:space="preserve"> </w:t>
      </w:r>
      <w:r>
        <w:t>皮肤：如果通过皮肤吸收可能是有害的。造成皮肤刺激。</w:t>
      </w:r>
    </w:p>
    <w:p>
      <w:pPr>
        <w:pStyle w:val="3"/>
        <w:spacing w:before="40" w:line="220" w:lineRule="exact"/>
        <w:jc w:val="both"/>
      </w:pPr>
      <w:r>
        <w:rPr>
          <w:w w:val="97"/>
        </w:rPr>
        <w:t xml:space="preserve"> </w:t>
      </w:r>
      <w:r>
        <w:t>眼睛：造成严重眼刺激。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7"/>
        </w:rPr>
        <w:t xml:space="preserve"> </w:t>
      </w:r>
      <w:r>
        <w:t>13.1 残余废弃物处置方法：与易燃溶剂相溶或者相混合，在备有燃烧后处理和洗刷作用的化学焚化炉中燃烧</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jc w:val="both"/>
      </w:pPr>
      <w:r>
        <w:rPr>
          <w:w w:val="98"/>
        </w:rPr>
        <w:t xml:space="preserve">  </w:t>
      </w:r>
      <w:r>
        <w:t>联合国危险性分类：NA</w:t>
      </w:r>
    </w:p>
    <w:p>
      <w:pPr>
        <w:pStyle w:val="3"/>
        <w:spacing w:before="40"/>
        <w:jc w:val="both"/>
      </w:pPr>
      <w:r>
        <w:rPr>
          <w:w w:val="92"/>
        </w:rPr>
        <w:t xml:space="preserve">  </w:t>
      </w:r>
      <w:r>
        <w:t>包装组：无资料</w:t>
      </w:r>
    </w:p>
    <w:p>
      <w:pPr>
        <w:pStyle w:val="3"/>
        <w:jc w:val="both"/>
      </w:pPr>
      <w:r>
        <w:rPr>
          <w:w w:val="93"/>
        </w:rPr>
        <w:t xml:space="preserve">  </w:t>
      </w:r>
      <w:r>
        <w:t>包装方法：无资料</w:t>
      </w:r>
    </w:p>
    <w:p>
      <w:pPr>
        <w:pStyle w:val="3"/>
        <w:spacing w:before="40"/>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064F7E9E"/>
    <w:rsid w:val="064F7E9E"/>
    <w:rsid w:val="16047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2023-11-02T09:08:00Z</dcterms:created>
  <dc:creator>刘文丹。</dc:creator>
  <cp:lastModifiedBy>刘文丹。</cp:lastModifiedBy>
  <dcterms:modified xsi:type="dcterms:W3CDTF">2023-11-02T09:09:10Z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8B880BD089744ECFAACF8D183ECE5ED3_11</vt:lpwstr>
  </property>
</Properties>
</file>